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9ECD" w14:textId="2B94348C" w:rsidR="000A7059" w:rsidRPr="006F6C62" w:rsidRDefault="00AA1FC9" w:rsidP="00AA1FC9">
      <w:pPr>
        <w:pStyle w:val="Corpotesto"/>
        <w:tabs>
          <w:tab w:val="left" w:pos="10348"/>
        </w:tabs>
        <w:spacing w:after="120"/>
        <w:rPr>
          <w:rFonts w:ascii="Calibri" w:hAnsi="Calibri" w:cs="Calibri"/>
        </w:rPr>
      </w:pPr>
      <w:r w:rsidRPr="006F6C62">
        <w:rPr>
          <w:rFonts w:ascii="Calibri" w:hAnsi="Calibri" w:cs="Calibri"/>
          <w:b/>
          <w:bCs/>
          <w:caps/>
        </w:rPr>
        <w:t xml:space="preserve">PROCEDURA valutativa PER LA COPERTURA DI N. 1 POSTO DI PROFESSORE DI SECONDA FASCIA PER IL </w:t>
      </w:r>
      <w:r w:rsidRPr="006F6C62">
        <w:rPr>
          <w:rFonts w:ascii="Calibri" w:hAnsi="Calibri" w:cs="Calibri"/>
          <w:b/>
          <w:caps/>
        </w:rPr>
        <w:t xml:space="preserve">settore concorsuale 12/f1 ” Settore scientifico disciplinare: ius/15” </w:t>
      </w:r>
      <w:r w:rsidRPr="006F6C62">
        <w:rPr>
          <w:rFonts w:ascii="Calibri" w:hAnsi="Calibri" w:cs="Calibri"/>
          <w:b/>
          <w:bCs/>
          <w:caps/>
        </w:rPr>
        <w:t>PRESSO il dipartimento di scienze giuridiche e dell’impresa DELL’UNIVERSITÀ LUM GIUSEPPE DEGENNARO DI CASAMASSIMA (BA) , AI SENSI DELL’ART. 24, commi 5, 5 bis e 6, DELLA LEGGE 240/2010 (indetta con d.p. n. 144 del 1° marzo 2022)</w:t>
      </w:r>
    </w:p>
    <w:p w14:paraId="0006DFAA" w14:textId="77777777" w:rsidR="000A7059" w:rsidRPr="006F6C62" w:rsidRDefault="000A7059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bCs/>
        </w:rPr>
      </w:pPr>
    </w:p>
    <w:p w14:paraId="22BF3149" w14:textId="77777777" w:rsidR="00120E7E" w:rsidRPr="006F6C62" w:rsidRDefault="00120E7E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bCs/>
        </w:rPr>
      </w:pPr>
    </w:p>
    <w:p w14:paraId="1BD27DA9" w14:textId="77777777" w:rsidR="000D33AD" w:rsidRPr="006F6C62" w:rsidRDefault="005B2E6B" w:rsidP="00AA1FC9">
      <w:pPr>
        <w:pStyle w:val="Titolo2"/>
        <w:tabs>
          <w:tab w:val="left" w:pos="10348"/>
        </w:tabs>
        <w:spacing w:after="120"/>
        <w:rPr>
          <w:rFonts w:ascii="Calibri" w:hAnsi="Calibri" w:cs="Calibri"/>
        </w:rPr>
      </w:pPr>
      <w:r w:rsidRPr="006F6C62">
        <w:rPr>
          <w:rFonts w:ascii="Calibri" w:hAnsi="Calibri" w:cs="Calibri"/>
        </w:rPr>
        <w:t>RELAZIONE FINALE</w:t>
      </w:r>
    </w:p>
    <w:p w14:paraId="752B9016" w14:textId="77777777" w:rsidR="00AA1FC9" w:rsidRPr="006F6C62" w:rsidRDefault="00AA1FC9" w:rsidP="00AA1FC9">
      <w:pPr>
        <w:tabs>
          <w:tab w:val="left" w:pos="10348"/>
        </w:tabs>
        <w:spacing w:after="120"/>
        <w:jc w:val="both"/>
        <w:rPr>
          <w:rFonts w:ascii="Calibri" w:hAnsi="Calibri" w:cs="Calibri"/>
        </w:rPr>
      </w:pPr>
      <w:r w:rsidRPr="006F6C62">
        <w:rPr>
          <w:rFonts w:ascii="Calibri" w:hAnsi="Calibri" w:cs="Calibri"/>
        </w:rPr>
        <w:t>La Commissione istruttoria di valutazione della procedura selettiva indicata in epigrafe, composta 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A1FC9" w:rsidRPr="006F6C62" w14:paraId="42685A25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3439813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 xml:space="preserve">- Prof. </w:t>
            </w:r>
            <w:r w:rsidRPr="006F6C62">
              <w:rPr>
                <w:rFonts w:ascii="Calibri" w:eastAsia="Batang" w:hAnsi="Calibri" w:cs="Calibri"/>
                <w:iCs/>
              </w:rPr>
              <w:t>Andrea Panzarola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32DE2F2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Ordinario di</w:t>
            </w:r>
            <w:r w:rsidRPr="006F6C62">
              <w:rPr>
                <w:rFonts w:ascii="Calibri" w:eastAsia="Batang" w:hAnsi="Calibri" w:cs="Calibri"/>
                <w:i/>
                <w:iCs/>
              </w:rPr>
              <w:t xml:space="preserve"> Diritto processuale civile</w:t>
            </w:r>
          </w:p>
        </w:tc>
      </w:tr>
      <w:tr w:rsidR="00AA1FC9" w:rsidRPr="006F6C62" w14:paraId="5438BB38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8571D93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1166BF8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presso l’Università di Roma Tor Vergata</w:t>
            </w:r>
          </w:p>
        </w:tc>
      </w:tr>
      <w:tr w:rsidR="00AA1FC9" w:rsidRPr="006F6C62" w14:paraId="594B2304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F73410B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392FEF1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</w:tr>
      <w:tr w:rsidR="00AA1FC9" w:rsidRPr="006F6C62" w14:paraId="1D19472F" w14:textId="77777777" w:rsidTr="006F6C62">
        <w:trPr>
          <w:trHeight w:hRule="exact" w:val="318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28B2486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- Prof.</w:t>
            </w:r>
            <w:r w:rsidRPr="006F6C62">
              <w:rPr>
                <w:rFonts w:ascii="Calibri" w:eastAsia="Batang" w:hAnsi="Calibri" w:cs="Calibri"/>
                <w:iCs/>
              </w:rPr>
              <w:t>ssa Filomena Santagada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F04FAE1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Associato di</w:t>
            </w:r>
            <w:r w:rsidRPr="006F6C62">
              <w:rPr>
                <w:rFonts w:ascii="Calibri" w:eastAsia="Batang" w:hAnsi="Calibri" w:cs="Calibri"/>
                <w:i/>
                <w:iCs/>
              </w:rPr>
              <w:t xml:space="preserve"> Diritto processuale civile</w:t>
            </w:r>
          </w:p>
        </w:tc>
      </w:tr>
      <w:tr w:rsidR="00AA1FC9" w:rsidRPr="006F6C62" w14:paraId="5E7910CA" w14:textId="77777777" w:rsidTr="006F6C62">
        <w:trPr>
          <w:trHeight w:hRule="exact" w:val="318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DCC8773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A753B84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presso l’Università Europea di Roma</w:t>
            </w:r>
          </w:p>
        </w:tc>
      </w:tr>
      <w:tr w:rsidR="00AA1FC9" w:rsidRPr="006F6C62" w14:paraId="1EFA2791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5860D6A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2BD9B42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</w:tr>
      <w:tr w:rsidR="00AA1FC9" w:rsidRPr="006F6C62" w14:paraId="40C19C38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DCCB16D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- Prof.ssa Cristina Asprella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0BF94F1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Associato di</w:t>
            </w:r>
            <w:r w:rsidRPr="006F6C62">
              <w:rPr>
                <w:rFonts w:ascii="Calibri" w:eastAsia="Batang" w:hAnsi="Calibri" w:cs="Calibri"/>
                <w:i/>
                <w:iCs/>
              </w:rPr>
              <w:t xml:space="preserve"> Diritto processuale civile</w:t>
            </w:r>
          </w:p>
        </w:tc>
      </w:tr>
      <w:tr w:rsidR="00AA1FC9" w:rsidRPr="006F6C62" w14:paraId="3BC5B034" w14:textId="77777777" w:rsidTr="006F6C62">
        <w:trPr>
          <w:trHeight w:hRule="exact" w:val="32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E92F2CC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6796FE0" w14:textId="77777777" w:rsidR="00AA1FC9" w:rsidRPr="006F6C62" w:rsidRDefault="00AA1FC9" w:rsidP="006F6C62">
            <w:pPr>
              <w:tabs>
                <w:tab w:val="left" w:pos="851"/>
              </w:tabs>
              <w:spacing w:after="120"/>
              <w:jc w:val="both"/>
              <w:rPr>
                <w:rFonts w:ascii="Calibri" w:eastAsia="Batang" w:hAnsi="Calibri" w:cs="Calibri"/>
              </w:rPr>
            </w:pPr>
            <w:r w:rsidRPr="006F6C62">
              <w:rPr>
                <w:rFonts w:ascii="Calibri" w:eastAsia="Batang" w:hAnsi="Calibri" w:cs="Calibri"/>
              </w:rPr>
              <w:t>presso l’Università Niccolò Cusano di Roma</w:t>
            </w:r>
          </w:p>
        </w:tc>
      </w:tr>
    </w:tbl>
    <w:p w14:paraId="2A058DD7" w14:textId="77777777" w:rsidR="00FF5571" w:rsidRPr="000D69EB" w:rsidRDefault="00FF5571" w:rsidP="000451FB">
      <w:pPr>
        <w:numPr>
          <w:ilvl w:val="12"/>
          <w:numId w:val="0"/>
        </w:numPr>
        <w:spacing w:before="120" w:after="120"/>
        <w:jc w:val="both"/>
        <w:rPr>
          <w:rFonts w:ascii="Calibri" w:hAnsi="Calibri" w:cs="Calibri"/>
        </w:rPr>
      </w:pPr>
      <w:r w:rsidRPr="000D69EB">
        <w:rPr>
          <w:rFonts w:ascii="Calibri" w:hAnsi="Calibri" w:cs="Calibri"/>
        </w:rPr>
        <w:t>ha tenuto complessivamente n. 4 riunioni</w:t>
      </w:r>
      <w:r>
        <w:rPr>
          <w:rFonts w:ascii="Calibri" w:hAnsi="Calibri" w:cs="Calibri"/>
        </w:rPr>
        <w:t>,</w:t>
      </w:r>
      <w:r w:rsidR="0023288A">
        <w:rPr>
          <w:rFonts w:ascii="Calibri" w:hAnsi="Calibri" w:cs="Calibri"/>
        </w:rPr>
        <w:t xml:space="preserve"> tutte in modalità telematica,</w:t>
      </w:r>
      <w:r w:rsidRPr="000D69EB">
        <w:rPr>
          <w:rFonts w:ascii="Calibri" w:hAnsi="Calibri" w:cs="Calibri"/>
        </w:rPr>
        <w:t xml:space="preserve"> iniziando i lavori il </w:t>
      </w:r>
      <w:r>
        <w:rPr>
          <w:rFonts w:ascii="Calibri" w:hAnsi="Calibri" w:cs="Calibri"/>
        </w:rPr>
        <w:t xml:space="preserve">12 maggio 2022 </w:t>
      </w:r>
      <w:r w:rsidRPr="000D69EB">
        <w:rPr>
          <w:rFonts w:ascii="Calibri" w:hAnsi="Calibri" w:cs="Calibri"/>
        </w:rPr>
        <w:t xml:space="preserve">e concludendoli il </w:t>
      </w:r>
      <w:r>
        <w:rPr>
          <w:rFonts w:ascii="Calibri" w:hAnsi="Calibri" w:cs="Calibri"/>
        </w:rPr>
        <w:t>23 maggio 2022.</w:t>
      </w:r>
    </w:p>
    <w:p w14:paraId="321F2781" w14:textId="77777777" w:rsidR="00FF5571" w:rsidRPr="006F6C62" w:rsidRDefault="00FF5571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 w:rsidRPr="000D69EB">
        <w:rPr>
          <w:rFonts w:ascii="Calibri" w:hAnsi="Calibri" w:cs="Calibri"/>
        </w:rPr>
        <w:t xml:space="preserve">Nella prima riunione del </w:t>
      </w:r>
      <w:r>
        <w:rPr>
          <w:rFonts w:ascii="Calibri" w:hAnsi="Calibri" w:cs="Calibri"/>
        </w:rPr>
        <w:t>12 maggio 2022</w:t>
      </w:r>
      <w:r w:rsidR="00F30D4B">
        <w:rPr>
          <w:rFonts w:ascii="Calibri" w:hAnsi="Calibri" w:cs="Calibri"/>
        </w:rPr>
        <w:t>, fissata prima della scadenza dei termini per la ricusazione dei Commissari stante la rinuncia a</w:t>
      </w:r>
      <w:r w:rsidR="000451FB">
        <w:rPr>
          <w:rFonts w:ascii="Calibri" w:hAnsi="Calibri" w:cs="Calibri"/>
        </w:rPr>
        <w:t xml:space="preserve"> tutti i termini della procedura presentata dall’unico candidato (v. e-mail della Responsabile del procedimento del 6 maggio 2022 – </w:t>
      </w:r>
      <w:r w:rsidR="000451FB" w:rsidRPr="00E65872">
        <w:rPr>
          <w:rFonts w:ascii="Calibri" w:hAnsi="Calibri" w:cs="Calibri"/>
        </w:rPr>
        <w:t>Allegato n. 1</w:t>
      </w:r>
      <w:r w:rsidR="000451FB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</w:t>
      </w:r>
      <w:r w:rsidRPr="000D69EB">
        <w:rPr>
          <w:rFonts w:ascii="Calibri" w:hAnsi="Calibri" w:cs="Calibri"/>
        </w:rPr>
        <w:t xml:space="preserve">la Commissione ha immediatamente provveduto alla nomina del </w:t>
      </w:r>
      <w:r w:rsidR="00AA1FC9" w:rsidRPr="006F6C62">
        <w:rPr>
          <w:rFonts w:ascii="Calibri" w:hAnsi="Calibri" w:cs="Calibri"/>
          <w:color w:val="000000"/>
        </w:rPr>
        <w:t xml:space="preserve">Presidente nella persona del prof. </w:t>
      </w:r>
      <w:r w:rsidRPr="006F6C62">
        <w:rPr>
          <w:rFonts w:ascii="Calibri" w:hAnsi="Calibri" w:cs="Calibri"/>
          <w:color w:val="000000"/>
        </w:rPr>
        <w:t xml:space="preserve">Andrea Panzarola </w:t>
      </w:r>
      <w:r w:rsidR="00AA1FC9" w:rsidRPr="006F6C62">
        <w:rPr>
          <w:rFonts w:ascii="Calibri" w:hAnsi="Calibri" w:cs="Calibri"/>
          <w:color w:val="000000"/>
        </w:rPr>
        <w:t>e del Segretario nella persona del</w:t>
      </w:r>
      <w:r w:rsidRPr="006F6C62">
        <w:rPr>
          <w:rFonts w:ascii="Calibri" w:hAnsi="Calibri" w:cs="Calibri"/>
          <w:color w:val="000000"/>
        </w:rPr>
        <w:t>la</w:t>
      </w:r>
      <w:r w:rsidR="00AA1FC9" w:rsidRPr="006F6C62">
        <w:rPr>
          <w:rFonts w:ascii="Calibri" w:hAnsi="Calibri" w:cs="Calibri"/>
          <w:color w:val="000000"/>
        </w:rPr>
        <w:t xml:space="preserve"> prof. </w:t>
      </w:r>
      <w:r w:rsidRPr="006F6C62">
        <w:rPr>
          <w:rFonts w:ascii="Calibri" w:hAnsi="Calibri" w:cs="Calibri"/>
          <w:color w:val="000000"/>
        </w:rPr>
        <w:t>Cristina Asprella</w:t>
      </w:r>
      <w:r w:rsidR="00AA1FC9" w:rsidRPr="006F6C62">
        <w:rPr>
          <w:rFonts w:ascii="Calibri" w:hAnsi="Calibri" w:cs="Calibri"/>
          <w:color w:val="000000"/>
        </w:rPr>
        <w:t xml:space="preserve">. </w:t>
      </w:r>
    </w:p>
    <w:p w14:paraId="703B54C1" w14:textId="77777777" w:rsidR="00FF5571" w:rsidRPr="006F6C62" w:rsidRDefault="00AA1FC9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 w:rsidRPr="006F6C62">
        <w:rPr>
          <w:rFonts w:ascii="Calibri" w:hAnsi="Calibri" w:cs="Calibri"/>
          <w:color w:val="000000"/>
        </w:rPr>
        <w:t>La Commissione ha preso visione del bando della procedura di chiamata indicata in epigrafe e del Regolamento che disciplina le procedure di chiamata di cui alla legge 240/2010 dell’Università LUM Giuseppe Degennaro di Casamassima</w:t>
      </w:r>
      <w:r w:rsidR="00F30D4B" w:rsidRPr="006F6C62">
        <w:rPr>
          <w:rFonts w:ascii="Calibri" w:hAnsi="Calibri" w:cs="Calibri"/>
          <w:color w:val="000000"/>
        </w:rPr>
        <w:t xml:space="preserve">. </w:t>
      </w:r>
      <w:r w:rsidRPr="006F6C62">
        <w:rPr>
          <w:rFonts w:ascii="Calibri" w:hAnsi="Calibri" w:cs="Calibri"/>
          <w:color w:val="000000"/>
        </w:rPr>
        <w:t xml:space="preserve">In base a quanto stabilito dal sopra citato Bando, la Commissione ha stabilito le modalità della procedura di selezione e fissato i criteri generali della valutazione del curriculum scientifico e didattico, dei titoli e delle pubblicazioni scientifiche. </w:t>
      </w:r>
    </w:p>
    <w:p w14:paraId="2F2F6899" w14:textId="77777777" w:rsidR="0023288A" w:rsidRDefault="0023288A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Nella seconda riunione del 23 maggio 2022 ore 10.00, la </w:t>
      </w:r>
      <w:r w:rsidR="00AA1FC9" w:rsidRPr="006F6C62">
        <w:rPr>
          <w:rFonts w:ascii="Calibri" w:hAnsi="Calibri" w:cs="Calibri"/>
          <w:color w:val="000000"/>
        </w:rPr>
        <w:t>Commissione ha preso visione dell’elenco dei candidati, che risulta essere</w:t>
      </w:r>
      <w:r>
        <w:rPr>
          <w:rFonts w:ascii="Calibri" w:hAnsi="Calibri" w:cs="Calibri"/>
          <w:color w:val="000000"/>
        </w:rPr>
        <w:t xml:space="preserve"> soltanto il dott. Mirko Abbamonte</w:t>
      </w:r>
      <w:r w:rsidR="00AA1FC9" w:rsidRPr="006F6C62">
        <w:rPr>
          <w:rFonts w:ascii="Calibri" w:hAnsi="Calibri" w:cs="Calibri"/>
          <w:color w:val="000000"/>
        </w:rPr>
        <w:t xml:space="preserve">. Ciascun commissario ha dichiarato che non sussistono situazioni di incompatibilità, ai sensi degli artt. 51 e 52 c.p.c. e dell’art. 5, comma 2, del D.lgs. 1172/1948, con il candidato; ha dichiarato altresì, ai sensi dell’art. 35 bis del D.lgs. n.165/2001 di non essere stato condannato, anche con sentenza non passata in giudicato, per i reati previsti dal Capo I del Titolo II del Libro secondo del </w:t>
      </w:r>
      <w:r w:rsidR="00FD41BE" w:rsidRPr="006F6C62">
        <w:rPr>
          <w:rFonts w:ascii="Calibri" w:hAnsi="Calibri" w:cs="Calibri"/>
          <w:color w:val="000000"/>
        </w:rPr>
        <w:t>Codice penale</w:t>
      </w:r>
      <w:r w:rsidR="00AA1FC9" w:rsidRPr="006F6C62">
        <w:rPr>
          <w:rFonts w:ascii="Calibri" w:hAnsi="Calibri" w:cs="Calibri"/>
          <w:color w:val="000000"/>
        </w:rPr>
        <w:t>. La Commissione ha proceduto quindi alla valutazione analitica de</w:t>
      </w:r>
      <w:r>
        <w:rPr>
          <w:rFonts w:ascii="Calibri" w:hAnsi="Calibri" w:cs="Calibri"/>
          <w:color w:val="000000"/>
        </w:rPr>
        <w:t xml:space="preserve">l curriculum, dei titoli, delle pubblicazioni e dell’attività didattica </w:t>
      </w:r>
      <w:r w:rsidR="00AA1FC9" w:rsidRPr="006F6C62">
        <w:rPr>
          <w:rFonts w:ascii="Calibri" w:hAnsi="Calibri" w:cs="Calibri"/>
          <w:color w:val="000000"/>
        </w:rPr>
        <w:t xml:space="preserve">del candidato in base ai criteri stabiliti nella riunione </w:t>
      </w:r>
      <w:r w:rsidR="00AA1FC9" w:rsidRPr="006F6C62">
        <w:rPr>
          <w:rFonts w:ascii="Calibri" w:hAnsi="Calibri" w:cs="Calibri"/>
          <w:color w:val="000000"/>
        </w:rPr>
        <w:lastRenderedPageBreak/>
        <w:t xml:space="preserve">preliminare. La Commissione, alla luce delle concordi risultanze analitiche dei giudizi individuali, ha espresso all’unanimità una valutazione estremamente positiva sul curriculum, la produzione scientifica, l’attività di ricerca e l’attività didattica del candidato </w:t>
      </w:r>
      <w:r>
        <w:rPr>
          <w:rFonts w:ascii="Calibri" w:hAnsi="Calibri" w:cs="Calibri"/>
          <w:color w:val="000000"/>
        </w:rPr>
        <w:t>Mirko Abbamonte</w:t>
      </w:r>
      <w:r w:rsidR="00AA1FC9" w:rsidRPr="006F6C62">
        <w:rPr>
          <w:rFonts w:ascii="Calibri" w:hAnsi="Calibri" w:cs="Calibri"/>
          <w:color w:val="000000"/>
        </w:rPr>
        <w:t xml:space="preserve">. </w:t>
      </w:r>
    </w:p>
    <w:p w14:paraId="48CC926B" w14:textId="2289F166" w:rsidR="00971B28" w:rsidRDefault="0023288A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Nella terza riunione </w:t>
      </w:r>
      <w:r w:rsidR="00F31AFD">
        <w:rPr>
          <w:rFonts w:ascii="Calibri" w:hAnsi="Calibri" w:cs="Calibri"/>
          <w:color w:val="000000"/>
        </w:rPr>
        <w:t xml:space="preserve">del 23 maggio 2022 ore 10.30, alla presenza della </w:t>
      </w:r>
      <w:r w:rsidR="00AA1FC9" w:rsidRPr="006F6C62">
        <w:rPr>
          <w:rFonts w:ascii="Calibri" w:hAnsi="Calibri" w:cs="Calibri"/>
          <w:color w:val="000000"/>
        </w:rPr>
        <w:t>Commissione</w:t>
      </w:r>
      <w:r w:rsidR="00F31AFD">
        <w:rPr>
          <w:rFonts w:ascii="Calibri" w:hAnsi="Calibri" w:cs="Calibri"/>
          <w:color w:val="000000"/>
        </w:rPr>
        <w:t xml:space="preserve">, riunita in modalità telematica, del candidato Mirko Abbamonte e della Responsabile del procedimento, presenti presso la sede dell’Università LUM, si è svolta la prova orale </w:t>
      </w:r>
      <w:r w:rsidR="00971B28">
        <w:rPr>
          <w:rFonts w:ascii="Calibri" w:hAnsi="Calibri" w:cs="Calibri"/>
          <w:color w:val="000000"/>
        </w:rPr>
        <w:t xml:space="preserve">consistente nella </w:t>
      </w:r>
      <w:r w:rsidR="00AA1FC9" w:rsidRPr="006F6C62">
        <w:rPr>
          <w:rFonts w:ascii="Calibri" w:hAnsi="Calibri" w:cs="Calibri"/>
          <w:color w:val="000000"/>
        </w:rPr>
        <w:t xml:space="preserve">discussione </w:t>
      </w:r>
      <w:r w:rsidR="00971B28">
        <w:rPr>
          <w:rFonts w:ascii="Calibri" w:hAnsi="Calibri" w:cs="Calibri"/>
          <w:color w:val="000000"/>
        </w:rPr>
        <w:t xml:space="preserve">da parte del candidato </w:t>
      </w:r>
      <w:r w:rsidR="00AA1FC9" w:rsidRPr="006F6C62">
        <w:rPr>
          <w:rFonts w:ascii="Calibri" w:hAnsi="Calibri" w:cs="Calibri"/>
          <w:color w:val="000000"/>
        </w:rPr>
        <w:t>delle pubblicazioni scientifiche prodotte, del curriculum e della documentata attività didattica svolta</w:t>
      </w:r>
      <w:r w:rsidR="00971B28">
        <w:rPr>
          <w:rFonts w:ascii="Calibri" w:hAnsi="Calibri" w:cs="Calibri"/>
          <w:color w:val="000000"/>
        </w:rPr>
        <w:t xml:space="preserve"> e nella prova didattica. Dopo la discussione </w:t>
      </w:r>
      <w:r w:rsidR="00971B28" w:rsidRPr="006F6C62">
        <w:rPr>
          <w:rFonts w:ascii="Calibri" w:hAnsi="Calibri" w:cs="Calibri"/>
          <w:color w:val="000000"/>
        </w:rPr>
        <w:t>delle pubblicazioni scientifich</w:t>
      </w:r>
      <w:r w:rsidR="00971B28" w:rsidRPr="00E65872">
        <w:rPr>
          <w:rFonts w:ascii="Calibri" w:hAnsi="Calibri" w:cs="Calibri"/>
          <w:color w:val="000000"/>
        </w:rPr>
        <w:t>e, del curriculum e della documentata attività didattica svolta, il candidato ha comunicato al Presidente della Commissione l’argomento del seminario “</w:t>
      </w:r>
      <w:r w:rsidR="00E65872" w:rsidRPr="00E65872">
        <w:rPr>
          <w:rFonts w:ascii="Calibri" w:hAnsi="Calibri" w:cs="Calibri"/>
          <w:i/>
          <w:iCs/>
          <w:color w:val="000000"/>
        </w:rPr>
        <w:t>Il sequestro conservativo</w:t>
      </w:r>
      <w:r w:rsidR="00971B28" w:rsidRPr="00E65872">
        <w:rPr>
          <w:rFonts w:ascii="Calibri" w:hAnsi="Calibri" w:cs="Calibri"/>
          <w:color w:val="000000"/>
        </w:rPr>
        <w:t>”.</w:t>
      </w:r>
    </w:p>
    <w:p w14:paraId="6B19EEBB" w14:textId="59A5830E" w:rsidR="00BE5CE7" w:rsidRPr="001B21C9" w:rsidRDefault="00AA1FC9" w:rsidP="00692059">
      <w:pPr>
        <w:pStyle w:val="Corpotesto"/>
        <w:spacing w:after="120"/>
        <w:rPr>
          <w:rFonts w:ascii="Calibri" w:hAnsi="Calibri" w:cs="Calibri"/>
          <w:color w:val="000000"/>
        </w:rPr>
      </w:pPr>
      <w:r w:rsidRPr="006F6C62">
        <w:rPr>
          <w:rFonts w:ascii="Calibri" w:hAnsi="Calibri" w:cs="Calibri"/>
          <w:color w:val="000000"/>
        </w:rPr>
        <w:t xml:space="preserve">Al termine </w:t>
      </w:r>
      <w:r w:rsidR="00BE5CE7">
        <w:rPr>
          <w:rFonts w:ascii="Calibri" w:hAnsi="Calibri" w:cs="Calibri"/>
          <w:color w:val="000000"/>
        </w:rPr>
        <w:t xml:space="preserve">di entrambe le prove </w:t>
      </w:r>
      <w:r w:rsidRPr="006F6C62">
        <w:rPr>
          <w:rFonts w:ascii="Calibri" w:hAnsi="Calibri" w:cs="Calibri"/>
          <w:color w:val="000000"/>
        </w:rPr>
        <w:t xml:space="preserve">la Commissione ha formulato un giudizio </w:t>
      </w:r>
      <w:r w:rsidR="00BE5CE7">
        <w:rPr>
          <w:rFonts w:ascii="Calibri" w:hAnsi="Calibri" w:cs="Calibri"/>
          <w:color w:val="000000"/>
        </w:rPr>
        <w:t>collegiale sulle medesime.</w:t>
      </w:r>
      <w:r w:rsidR="001B21C9">
        <w:rPr>
          <w:rFonts w:ascii="Calibri" w:hAnsi="Calibri" w:cs="Calibri"/>
          <w:color w:val="000000"/>
        </w:rPr>
        <w:t xml:space="preserve"> L</w:t>
      </w:r>
      <w:r w:rsidRPr="006F6C62">
        <w:rPr>
          <w:rFonts w:ascii="Calibri" w:hAnsi="Calibri" w:cs="Calibri"/>
          <w:color w:val="000000"/>
        </w:rPr>
        <w:t>a Commissione</w:t>
      </w:r>
      <w:r w:rsidR="001B21C9">
        <w:rPr>
          <w:rFonts w:ascii="Calibri" w:hAnsi="Calibri" w:cs="Calibri"/>
          <w:color w:val="000000"/>
        </w:rPr>
        <w:t>,</w:t>
      </w:r>
      <w:r w:rsidRPr="006F6C62">
        <w:rPr>
          <w:rFonts w:ascii="Calibri" w:hAnsi="Calibri" w:cs="Calibri"/>
          <w:color w:val="000000"/>
        </w:rPr>
        <w:t xml:space="preserve"> </w:t>
      </w:r>
      <w:r w:rsidR="001B21C9">
        <w:rPr>
          <w:rFonts w:ascii="Calibri" w:hAnsi="Calibri" w:cs="Calibri"/>
          <w:color w:val="000000"/>
        </w:rPr>
        <w:t xml:space="preserve">quindi, </w:t>
      </w:r>
      <w:r w:rsidRPr="006F6C62">
        <w:rPr>
          <w:rFonts w:ascii="Calibri" w:hAnsi="Calibri" w:cs="Calibri"/>
          <w:color w:val="000000"/>
        </w:rPr>
        <w:t>con deliberazione assunta all’unanimità</w:t>
      </w:r>
      <w:r w:rsidR="001B21C9">
        <w:rPr>
          <w:rFonts w:ascii="Calibri" w:hAnsi="Calibri" w:cs="Calibri"/>
          <w:color w:val="000000"/>
        </w:rPr>
        <w:t>,</w:t>
      </w:r>
      <w:r w:rsidRPr="006F6C62">
        <w:rPr>
          <w:rFonts w:ascii="Calibri" w:hAnsi="Calibri" w:cs="Calibri"/>
          <w:color w:val="000000"/>
        </w:rPr>
        <w:t xml:space="preserve"> </w:t>
      </w:r>
      <w:r w:rsidR="00BE5CE7" w:rsidRPr="000D69EB">
        <w:rPr>
          <w:rFonts w:ascii="Calibri" w:hAnsi="Calibri" w:cs="Calibri"/>
        </w:rPr>
        <w:t xml:space="preserve">ha indicato il candidato </w:t>
      </w:r>
      <w:r w:rsidR="00692059">
        <w:rPr>
          <w:rFonts w:ascii="Calibri" w:hAnsi="Calibri" w:cs="Calibri"/>
        </w:rPr>
        <w:t>d</w:t>
      </w:r>
      <w:r w:rsidR="00BE5CE7" w:rsidRPr="000D69EB">
        <w:rPr>
          <w:rFonts w:ascii="Calibri" w:hAnsi="Calibri" w:cs="Calibri"/>
        </w:rPr>
        <w:t xml:space="preserve">ott. </w:t>
      </w:r>
      <w:r w:rsidR="00692059">
        <w:rPr>
          <w:rFonts w:ascii="Calibri" w:hAnsi="Calibri" w:cs="Calibri"/>
        </w:rPr>
        <w:t xml:space="preserve">Mirko Abbamonte idoneo all’immissione in ruolo come professore di seconda fascia nel settore concorsuale 12/F1 </w:t>
      </w:r>
      <w:r w:rsidR="00692059" w:rsidRPr="006F6C62">
        <w:rPr>
          <w:rFonts w:ascii="Calibri" w:hAnsi="Calibri" w:cs="Calibri"/>
          <w:color w:val="000000"/>
        </w:rPr>
        <w:t>secondo quanto richiesto dalla presente procedura</w:t>
      </w:r>
      <w:r w:rsidR="00692059">
        <w:rPr>
          <w:rFonts w:ascii="Calibri" w:hAnsi="Calibri" w:cs="Calibri"/>
          <w:color w:val="000000"/>
        </w:rPr>
        <w:t xml:space="preserve">, </w:t>
      </w:r>
      <w:r w:rsidR="00BE5CE7" w:rsidRPr="000D69EB">
        <w:rPr>
          <w:rFonts w:ascii="Calibri" w:hAnsi="Calibri" w:cs="Calibri"/>
        </w:rPr>
        <w:t>formulando la seguente motivazione:</w:t>
      </w:r>
      <w:r w:rsidR="003F792B">
        <w:rPr>
          <w:rFonts w:ascii="Calibri" w:hAnsi="Calibri" w:cs="Calibri"/>
        </w:rPr>
        <w:t xml:space="preserve"> </w:t>
      </w:r>
      <w:r w:rsidR="003F792B" w:rsidRPr="003F792B">
        <w:rPr>
          <w:rFonts w:ascii="Calibri" w:hAnsi="Calibri" w:cs="Calibri"/>
        </w:rPr>
        <w:t>“</w:t>
      </w:r>
      <w:r w:rsidR="003F792B" w:rsidRPr="003F792B">
        <w:rPr>
          <w:rFonts w:ascii="Calibri" w:hAnsi="Calibri" w:cs="Calibri"/>
          <w:i/>
          <w:iCs/>
        </w:rPr>
        <w:t>La piena idoneità del candidato Mirko Abbamonte a ricoprire il ruolo di professore Associato per il settore concorsuale 12/F1 – SSD IUS 15 risulta evidente dal curriculum scientifico e didattico e dalle pubblicazioni presentate e dalla prova didattica nella quale il candidato ha dimostrato chiarezza e sicurezza espositiva e capacità didattiche di trasmissione delle proprie competenze</w:t>
      </w:r>
      <w:r w:rsidR="003F792B" w:rsidRPr="003F792B">
        <w:rPr>
          <w:rFonts w:ascii="Calibri" w:hAnsi="Calibri" w:cs="Calibri"/>
        </w:rPr>
        <w:t>”</w:t>
      </w:r>
      <w:r w:rsidR="003F792B">
        <w:rPr>
          <w:rFonts w:ascii="Calibri" w:hAnsi="Calibri" w:cs="Calibri"/>
        </w:rPr>
        <w:t>.</w:t>
      </w:r>
    </w:p>
    <w:p w14:paraId="5CE8704C" w14:textId="15AD9163" w:rsidR="001B21C9" w:rsidRDefault="00AA1FC9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 w:rsidRPr="006F6C62">
        <w:rPr>
          <w:rFonts w:ascii="Calibri" w:hAnsi="Calibri" w:cs="Calibri"/>
          <w:color w:val="000000"/>
        </w:rPr>
        <w:t xml:space="preserve">Al termine della seduta la Commissione si è riconvocata </w:t>
      </w:r>
      <w:r w:rsidR="001B21C9">
        <w:rPr>
          <w:rFonts w:ascii="Calibri" w:hAnsi="Calibri" w:cs="Calibri"/>
          <w:color w:val="000000"/>
        </w:rPr>
        <w:t xml:space="preserve">in modalità telematica </w:t>
      </w:r>
      <w:r w:rsidRPr="006F6C62">
        <w:rPr>
          <w:rFonts w:ascii="Calibri" w:hAnsi="Calibri" w:cs="Calibri"/>
          <w:color w:val="000000"/>
        </w:rPr>
        <w:t xml:space="preserve">per le ore </w:t>
      </w:r>
      <w:r w:rsidR="003F792B">
        <w:rPr>
          <w:rFonts w:ascii="Calibri" w:hAnsi="Calibri" w:cs="Calibri"/>
          <w:color w:val="000000"/>
        </w:rPr>
        <w:t>12.00</w:t>
      </w:r>
      <w:r w:rsidR="001B21C9">
        <w:rPr>
          <w:rFonts w:ascii="Calibri" w:hAnsi="Calibri" w:cs="Calibri"/>
          <w:color w:val="000000"/>
        </w:rPr>
        <w:t xml:space="preserve"> </w:t>
      </w:r>
      <w:r w:rsidRPr="006F6C62">
        <w:rPr>
          <w:rFonts w:ascii="Calibri" w:hAnsi="Calibri" w:cs="Calibri"/>
          <w:color w:val="000000"/>
        </w:rPr>
        <w:t xml:space="preserve">del giorno </w:t>
      </w:r>
      <w:r w:rsidR="001B21C9">
        <w:rPr>
          <w:rFonts w:ascii="Calibri" w:hAnsi="Calibri" w:cs="Calibri"/>
          <w:color w:val="000000"/>
        </w:rPr>
        <w:t xml:space="preserve">23 maggio 2022 </w:t>
      </w:r>
      <w:r w:rsidRPr="006F6C62">
        <w:rPr>
          <w:rFonts w:ascii="Calibri" w:hAnsi="Calibri" w:cs="Calibri"/>
          <w:color w:val="000000"/>
        </w:rPr>
        <w:t xml:space="preserve">per la stesura della relazione finale. </w:t>
      </w:r>
    </w:p>
    <w:p w14:paraId="5C28F0E5" w14:textId="77777777" w:rsidR="003F2582" w:rsidRDefault="00AA1FC9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 w:rsidRPr="006F6C62">
        <w:rPr>
          <w:rFonts w:ascii="Calibri" w:hAnsi="Calibri" w:cs="Calibri"/>
          <w:color w:val="000000"/>
        </w:rPr>
        <w:t>La Commissione, con la presente relazione finale, dichiara conclusi i lavori</w:t>
      </w:r>
      <w:r w:rsidR="001B21C9">
        <w:rPr>
          <w:rFonts w:ascii="Calibri" w:hAnsi="Calibri" w:cs="Calibri"/>
          <w:color w:val="000000"/>
        </w:rPr>
        <w:t>.</w:t>
      </w:r>
      <w:r w:rsidRPr="006F6C62">
        <w:rPr>
          <w:rFonts w:ascii="Calibri" w:hAnsi="Calibri" w:cs="Calibri"/>
          <w:color w:val="000000"/>
        </w:rPr>
        <w:t xml:space="preserve"> </w:t>
      </w:r>
    </w:p>
    <w:p w14:paraId="29AE6080" w14:textId="77777777" w:rsidR="003F2582" w:rsidRDefault="001B21C9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AA1FC9" w:rsidRPr="006F6C62">
        <w:rPr>
          <w:rFonts w:ascii="Calibri" w:hAnsi="Calibri" w:cs="Calibri"/>
          <w:color w:val="000000"/>
        </w:rPr>
        <w:t>l termine d</w:t>
      </w:r>
      <w:r w:rsidR="003F2582">
        <w:rPr>
          <w:rFonts w:ascii="Calibri" w:hAnsi="Calibri" w:cs="Calibri"/>
          <w:color w:val="000000"/>
        </w:rPr>
        <w:t xml:space="preserve">i questa </w:t>
      </w:r>
      <w:r w:rsidR="00AA1FC9" w:rsidRPr="006F6C62">
        <w:rPr>
          <w:rFonts w:ascii="Calibri" w:hAnsi="Calibri" w:cs="Calibri"/>
          <w:color w:val="000000"/>
        </w:rPr>
        <w:t>riunione, il segretario invierà copia di tutti i verbali delle singole riunioni e della relazione finale con i relativi allegati (con le dichiarazioni di adesione) al Responsabile del Procedimento dell’Università L</w:t>
      </w:r>
      <w:r w:rsidR="00FD41BE">
        <w:rPr>
          <w:rFonts w:ascii="Calibri" w:hAnsi="Calibri" w:cs="Calibri"/>
          <w:color w:val="000000"/>
        </w:rPr>
        <w:t>UM</w:t>
      </w:r>
      <w:r w:rsidR="00AA1FC9" w:rsidRPr="006F6C62">
        <w:rPr>
          <w:rFonts w:ascii="Calibri" w:hAnsi="Calibri" w:cs="Calibri"/>
          <w:color w:val="000000"/>
        </w:rPr>
        <w:t xml:space="preserve"> Giuseppe Degennaro dott.ssa Mariateresa Santaloia all’indirizzo PEC concorsilum@pec.it), la quale provvederà, dopo l’approvazione degli atti medesimi, a disporre la pubblicazione per via telematica sul sito dell’Università. </w:t>
      </w:r>
    </w:p>
    <w:p w14:paraId="21B8EA24" w14:textId="66C33848" w:rsidR="00C2268D" w:rsidRPr="006F6C62" w:rsidRDefault="00AA1FC9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/>
          <w:i/>
        </w:rPr>
      </w:pPr>
      <w:r w:rsidRPr="006F6C62">
        <w:rPr>
          <w:rFonts w:ascii="Calibri" w:hAnsi="Calibri" w:cs="Calibri"/>
          <w:color w:val="000000"/>
        </w:rPr>
        <w:t xml:space="preserve">La Commissione termina i lavori alle ore </w:t>
      </w:r>
      <w:r w:rsidR="00417722">
        <w:rPr>
          <w:rFonts w:ascii="Calibri" w:hAnsi="Calibri" w:cs="Calibri"/>
          <w:color w:val="000000"/>
        </w:rPr>
        <w:t>12.10</w:t>
      </w:r>
      <w:r w:rsidR="003F2582">
        <w:rPr>
          <w:rFonts w:ascii="Calibri" w:hAnsi="Calibri" w:cs="Calibri"/>
          <w:color w:val="000000"/>
        </w:rPr>
        <w:t xml:space="preserve"> </w:t>
      </w:r>
      <w:r w:rsidRPr="006F6C62">
        <w:rPr>
          <w:rFonts w:ascii="Calibri" w:hAnsi="Calibri" w:cs="Calibri"/>
          <w:color w:val="000000"/>
        </w:rPr>
        <w:t xml:space="preserve">del giorno </w:t>
      </w:r>
      <w:r w:rsidR="003F2582">
        <w:rPr>
          <w:rFonts w:ascii="Calibri" w:hAnsi="Calibri" w:cs="Calibri"/>
          <w:color w:val="000000"/>
        </w:rPr>
        <w:t>23 maggio 2022</w:t>
      </w:r>
      <w:r w:rsidR="00417722">
        <w:rPr>
          <w:rFonts w:ascii="Calibri" w:hAnsi="Calibri" w:cs="Calibri"/>
          <w:color w:val="000000"/>
        </w:rPr>
        <w:t>.</w:t>
      </w:r>
    </w:p>
    <w:p w14:paraId="4DFB202C" w14:textId="77777777" w:rsidR="003F2582" w:rsidRPr="003F2582" w:rsidRDefault="003F258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 xml:space="preserve">Il presente verbale viene redatto, letto, approvato e sottoscritto (con dichiarazione di formale sottoscrizione per via telematica) dalla Commissione. </w:t>
      </w:r>
    </w:p>
    <w:p w14:paraId="572A422A" w14:textId="7120D166" w:rsidR="00FD41BE" w:rsidRDefault="003F258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>Roma, 23 maggio 2022</w:t>
      </w:r>
    </w:p>
    <w:p w14:paraId="77890DAF" w14:textId="77777777" w:rsidR="00417722" w:rsidRDefault="0041772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</w:p>
    <w:p w14:paraId="2BE3374E" w14:textId="0EDAB61C" w:rsidR="00FD41BE" w:rsidRDefault="003F258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>La Commissione</w:t>
      </w:r>
    </w:p>
    <w:p w14:paraId="46CD6C73" w14:textId="77777777" w:rsidR="003F2582" w:rsidRPr="003F2582" w:rsidRDefault="003F258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>Prof. Andrea Panzarola                (Presidente)       Dichiarazione di concordanza</w:t>
      </w:r>
    </w:p>
    <w:p w14:paraId="51C64BB2" w14:textId="77777777" w:rsidR="003F2582" w:rsidRPr="003F2582" w:rsidRDefault="003F2582" w:rsidP="003F2582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>Prof.ssa Filomena Santagada      (Componente)   Dichiarazione di concordanza</w:t>
      </w:r>
    </w:p>
    <w:p w14:paraId="67F39A90" w14:textId="6D69B9ED" w:rsidR="00C2268D" w:rsidRPr="00184DFF" w:rsidRDefault="003F2582" w:rsidP="00AA1FC9">
      <w:pPr>
        <w:tabs>
          <w:tab w:val="left" w:pos="10348"/>
        </w:tabs>
        <w:spacing w:after="120"/>
        <w:jc w:val="both"/>
        <w:rPr>
          <w:rFonts w:ascii="Calibri" w:hAnsi="Calibri" w:cs="Calibri"/>
          <w:bCs/>
          <w:color w:val="000000"/>
        </w:rPr>
      </w:pPr>
      <w:r w:rsidRPr="003F2582">
        <w:rPr>
          <w:rFonts w:ascii="Calibri" w:hAnsi="Calibri" w:cs="Calibri"/>
          <w:bCs/>
          <w:color w:val="000000"/>
        </w:rPr>
        <w:t>Prof. ssa Cristina Asprella             (Segretario Verbalizzante)</w:t>
      </w:r>
      <w:bookmarkStart w:id="0" w:name="_GoBack"/>
      <w:bookmarkEnd w:id="0"/>
    </w:p>
    <w:sectPr w:rsidR="00C2268D" w:rsidRPr="00184DFF" w:rsidSect="00832CCE">
      <w:pgSz w:w="12240" w:h="15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9F1D" w14:textId="77777777" w:rsidR="008A5682" w:rsidRDefault="008A5682" w:rsidP="00EB3A02">
      <w:r>
        <w:separator/>
      </w:r>
    </w:p>
  </w:endnote>
  <w:endnote w:type="continuationSeparator" w:id="0">
    <w:p w14:paraId="7D2A4F77" w14:textId="77777777" w:rsidR="008A5682" w:rsidRDefault="008A5682" w:rsidP="00E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6F15" w14:textId="77777777" w:rsidR="008A5682" w:rsidRDefault="008A5682" w:rsidP="00EB3A02">
      <w:r>
        <w:separator/>
      </w:r>
    </w:p>
  </w:footnote>
  <w:footnote w:type="continuationSeparator" w:id="0">
    <w:p w14:paraId="07D17A21" w14:textId="77777777" w:rsidR="008A5682" w:rsidRDefault="008A5682" w:rsidP="00EB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BF3"/>
    <w:multiLevelType w:val="hybridMultilevel"/>
    <w:tmpl w:val="41585924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7D398D"/>
    <w:multiLevelType w:val="hybridMultilevel"/>
    <w:tmpl w:val="397CA280"/>
    <w:lvl w:ilvl="0" w:tplc="DEB6738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1E4C"/>
    <w:multiLevelType w:val="singleLevel"/>
    <w:tmpl w:val="07243E8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11A22DCA"/>
    <w:multiLevelType w:val="singleLevel"/>
    <w:tmpl w:val="92AC6C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B802138"/>
    <w:multiLevelType w:val="hybridMultilevel"/>
    <w:tmpl w:val="D11E12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56501"/>
    <w:multiLevelType w:val="singleLevel"/>
    <w:tmpl w:val="3B08F6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5915542"/>
    <w:multiLevelType w:val="hybridMultilevel"/>
    <w:tmpl w:val="F996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1B75"/>
    <w:multiLevelType w:val="hybridMultilevel"/>
    <w:tmpl w:val="1CA67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1E70"/>
    <w:multiLevelType w:val="multilevel"/>
    <w:tmpl w:val="B0A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A7845"/>
    <w:multiLevelType w:val="hybridMultilevel"/>
    <w:tmpl w:val="CAC8D92A"/>
    <w:lvl w:ilvl="0" w:tplc="73202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7F3"/>
    <w:multiLevelType w:val="hybridMultilevel"/>
    <w:tmpl w:val="39EC84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E518D"/>
    <w:multiLevelType w:val="singleLevel"/>
    <w:tmpl w:val="842C24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A131014"/>
    <w:multiLevelType w:val="singleLevel"/>
    <w:tmpl w:val="F56CC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DDB0BD5"/>
    <w:multiLevelType w:val="hybridMultilevel"/>
    <w:tmpl w:val="EDA46094"/>
    <w:lvl w:ilvl="0" w:tplc="D77673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419A5"/>
    <w:multiLevelType w:val="multilevel"/>
    <w:tmpl w:val="181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505DA"/>
    <w:multiLevelType w:val="hybridMultilevel"/>
    <w:tmpl w:val="22A0BD60"/>
    <w:lvl w:ilvl="0" w:tplc="DEB6738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24D1"/>
    <w:multiLevelType w:val="hybridMultilevel"/>
    <w:tmpl w:val="382C4556"/>
    <w:lvl w:ilvl="0" w:tplc="54D0065C">
      <w:start w:val="1"/>
      <w:numFmt w:val="decimal"/>
      <w:lvlText w:val="%1)"/>
      <w:lvlJc w:val="left"/>
      <w:pPr>
        <w:ind w:left="420" w:hanging="360"/>
      </w:pPr>
      <w:rPr>
        <w:rFonts w:ascii="Verdana" w:hAnsi="Verdana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1F69C9"/>
    <w:multiLevelType w:val="hybridMultilevel"/>
    <w:tmpl w:val="1CA67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34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E0D5B0E"/>
    <w:multiLevelType w:val="multilevel"/>
    <w:tmpl w:val="E0A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F1EBB"/>
    <w:multiLevelType w:val="hybridMultilevel"/>
    <w:tmpl w:val="098486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62D"/>
    <w:multiLevelType w:val="hybridMultilevel"/>
    <w:tmpl w:val="E1D43B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074B9"/>
    <w:multiLevelType w:val="hybridMultilevel"/>
    <w:tmpl w:val="E2406A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FC7A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53774"/>
    <w:multiLevelType w:val="hybridMultilevel"/>
    <w:tmpl w:val="45A64684"/>
    <w:lvl w:ilvl="0" w:tplc="DEB6738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86ED6"/>
    <w:multiLevelType w:val="hybridMultilevel"/>
    <w:tmpl w:val="96FE3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948F2"/>
    <w:multiLevelType w:val="hybridMultilevel"/>
    <w:tmpl w:val="0BD65CF8"/>
    <w:lvl w:ilvl="0" w:tplc="EC0084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6565A"/>
    <w:multiLevelType w:val="singleLevel"/>
    <w:tmpl w:val="172A1D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73BB1F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26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9"/>
  </w:num>
  <w:num w:numId="12">
    <w:abstractNumId w:val="25"/>
  </w:num>
  <w:num w:numId="13">
    <w:abstractNumId w:val="9"/>
  </w:num>
  <w:num w:numId="14">
    <w:abstractNumId w:val="10"/>
  </w:num>
  <w:num w:numId="15">
    <w:abstractNumId w:val="6"/>
  </w:num>
  <w:num w:numId="16">
    <w:abstractNumId w:val="16"/>
  </w:num>
  <w:num w:numId="17">
    <w:abstractNumId w:val="24"/>
  </w:num>
  <w:num w:numId="18">
    <w:abstractNumId w:val="15"/>
  </w:num>
  <w:num w:numId="19">
    <w:abstractNumId w:val="6"/>
  </w:num>
  <w:num w:numId="20">
    <w:abstractNumId w:val="1"/>
  </w:num>
  <w:num w:numId="21">
    <w:abstractNumId w:val="13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  <w:num w:numId="26">
    <w:abstractNumId w:val="23"/>
  </w:num>
  <w:num w:numId="27">
    <w:abstractNumId w:val="20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A"/>
    <w:rsid w:val="000117C7"/>
    <w:rsid w:val="000128AF"/>
    <w:rsid w:val="000159BD"/>
    <w:rsid w:val="00017D11"/>
    <w:rsid w:val="00022ABB"/>
    <w:rsid w:val="000375F9"/>
    <w:rsid w:val="00043B21"/>
    <w:rsid w:val="000451FB"/>
    <w:rsid w:val="00047CD9"/>
    <w:rsid w:val="00057B25"/>
    <w:rsid w:val="00067433"/>
    <w:rsid w:val="0007192E"/>
    <w:rsid w:val="000755D7"/>
    <w:rsid w:val="00081956"/>
    <w:rsid w:val="00087A8B"/>
    <w:rsid w:val="000916DA"/>
    <w:rsid w:val="00095294"/>
    <w:rsid w:val="00097A65"/>
    <w:rsid w:val="000A1C89"/>
    <w:rsid w:val="000A4DD4"/>
    <w:rsid w:val="000A5652"/>
    <w:rsid w:val="000A7059"/>
    <w:rsid w:val="000B28CB"/>
    <w:rsid w:val="000B7113"/>
    <w:rsid w:val="000D0AB5"/>
    <w:rsid w:val="000D1814"/>
    <w:rsid w:val="000D33AD"/>
    <w:rsid w:val="000F2D89"/>
    <w:rsid w:val="000F2E8C"/>
    <w:rsid w:val="0010325D"/>
    <w:rsid w:val="00115BC2"/>
    <w:rsid w:val="00120E7E"/>
    <w:rsid w:val="00131803"/>
    <w:rsid w:val="00136C4D"/>
    <w:rsid w:val="0013752C"/>
    <w:rsid w:val="00137771"/>
    <w:rsid w:val="00152DE3"/>
    <w:rsid w:val="00156861"/>
    <w:rsid w:val="0016798A"/>
    <w:rsid w:val="001804EF"/>
    <w:rsid w:val="00184DFF"/>
    <w:rsid w:val="0018503B"/>
    <w:rsid w:val="00196702"/>
    <w:rsid w:val="001B21C9"/>
    <w:rsid w:val="001D3143"/>
    <w:rsid w:val="001D3286"/>
    <w:rsid w:val="001D6DAF"/>
    <w:rsid w:val="001E10C0"/>
    <w:rsid w:val="001F10DB"/>
    <w:rsid w:val="001F6240"/>
    <w:rsid w:val="0023053E"/>
    <w:rsid w:val="0023288A"/>
    <w:rsid w:val="00233A02"/>
    <w:rsid w:val="002370DF"/>
    <w:rsid w:val="00242C94"/>
    <w:rsid w:val="00244AB7"/>
    <w:rsid w:val="002548CA"/>
    <w:rsid w:val="00264EB5"/>
    <w:rsid w:val="00267559"/>
    <w:rsid w:val="00273B6C"/>
    <w:rsid w:val="00274BE0"/>
    <w:rsid w:val="002769F4"/>
    <w:rsid w:val="002834E4"/>
    <w:rsid w:val="0029186B"/>
    <w:rsid w:val="002B0524"/>
    <w:rsid w:val="002B05E3"/>
    <w:rsid w:val="002B6EBA"/>
    <w:rsid w:val="002D1394"/>
    <w:rsid w:val="002E1738"/>
    <w:rsid w:val="003054BC"/>
    <w:rsid w:val="00306AF2"/>
    <w:rsid w:val="00307F9D"/>
    <w:rsid w:val="003335CA"/>
    <w:rsid w:val="00341881"/>
    <w:rsid w:val="003449B6"/>
    <w:rsid w:val="00345EEC"/>
    <w:rsid w:val="003479E2"/>
    <w:rsid w:val="00356C6E"/>
    <w:rsid w:val="00376919"/>
    <w:rsid w:val="00393085"/>
    <w:rsid w:val="0039593A"/>
    <w:rsid w:val="003A6DE8"/>
    <w:rsid w:val="003B009D"/>
    <w:rsid w:val="003C616C"/>
    <w:rsid w:val="003C6707"/>
    <w:rsid w:val="003D540D"/>
    <w:rsid w:val="003D5693"/>
    <w:rsid w:val="003E564A"/>
    <w:rsid w:val="003F2305"/>
    <w:rsid w:val="003F2582"/>
    <w:rsid w:val="003F792B"/>
    <w:rsid w:val="00402CE9"/>
    <w:rsid w:val="00417722"/>
    <w:rsid w:val="0042545D"/>
    <w:rsid w:val="00426E6C"/>
    <w:rsid w:val="0044675D"/>
    <w:rsid w:val="004508A4"/>
    <w:rsid w:val="00451FF7"/>
    <w:rsid w:val="00454610"/>
    <w:rsid w:val="00461D9E"/>
    <w:rsid w:val="00471B0D"/>
    <w:rsid w:val="004811C0"/>
    <w:rsid w:val="00483D3A"/>
    <w:rsid w:val="004966C7"/>
    <w:rsid w:val="004B18AB"/>
    <w:rsid w:val="004B2ACE"/>
    <w:rsid w:val="004C0E4E"/>
    <w:rsid w:val="004E551E"/>
    <w:rsid w:val="004E6F5A"/>
    <w:rsid w:val="004F5C68"/>
    <w:rsid w:val="005073B5"/>
    <w:rsid w:val="00527570"/>
    <w:rsid w:val="00565E71"/>
    <w:rsid w:val="005679F2"/>
    <w:rsid w:val="005705D1"/>
    <w:rsid w:val="0058662D"/>
    <w:rsid w:val="00586A6C"/>
    <w:rsid w:val="00587B96"/>
    <w:rsid w:val="005A5A9B"/>
    <w:rsid w:val="005B1521"/>
    <w:rsid w:val="005B2E6B"/>
    <w:rsid w:val="005B7552"/>
    <w:rsid w:val="005B766C"/>
    <w:rsid w:val="005C5B91"/>
    <w:rsid w:val="005D5919"/>
    <w:rsid w:val="005F25E7"/>
    <w:rsid w:val="005F2C48"/>
    <w:rsid w:val="0063234B"/>
    <w:rsid w:val="00662B4D"/>
    <w:rsid w:val="00673A92"/>
    <w:rsid w:val="00687312"/>
    <w:rsid w:val="00692059"/>
    <w:rsid w:val="006933D6"/>
    <w:rsid w:val="006A144F"/>
    <w:rsid w:val="006A149A"/>
    <w:rsid w:val="006C4747"/>
    <w:rsid w:val="006D483B"/>
    <w:rsid w:val="006F1DD0"/>
    <w:rsid w:val="006F65B8"/>
    <w:rsid w:val="006F6C62"/>
    <w:rsid w:val="00700264"/>
    <w:rsid w:val="00710987"/>
    <w:rsid w:val="007146BC"/>
    <w:rsid w:val="00755B72"/>
    <w:rsid w:val="0075758C"/>
    <w:rsid w:val="00766773"/>
    <w:rsid w:val="0077395F"/>
    <w:rsid w:val="00790241"/>
    <w:rsid w:val="00791005"/>
    <w:rsid w:val="00797942"/>
    <w:rsid w:val="007C15A4"/>
    <w:rsid w:val="007E3E3A"/>
    <w:rsid w:val="00800B87"/>
    <w:rsid w:val="00802AE5"/>
    <w:rsid w:val="008077F8"/>
    <w:rsid w:val="00811E86"/>
    <w:rsid w:val="00816648"/>
    <w:rsid w:val="00817D91"/>
    <w:rsid w:val="00823D65"/>
    <w:rsid w:val="00830E7D"/>
    <w:rsid w:val="00832CCE"/>
    <w:rsid w:val="0083692A"/>
    <w:rsid w:val="008816AA"/>
    <w:rsid w:val="0089208D"/>
    <w:rsid w:val="00892565"/>
    <w:rsid w:val="008954A7"/>
    <w:rsid w:val="008A322D"/>
    <w:rsid w:val="008A45AC"/>
    <w:rsid w:val="008A5682"/>
    <w:rsid w:val="008B6024"/>
    <w:rsid w:val="008E6E87"/>
    <w:rsid w:val="009102FA"/>
    <w:rsid w:val="009147AE"/>
    <w:rsid w:val="009356D1"/>
    <w:rsid w:val="00951EC1"/>
    <w:rsid w:val="00951ECC"/>
    <w:rsid w:val="00954F32"/>
    <w:rsid w:val="00955300"/>
    <w:rsid w:val="00955495"/>
    <w:rsid w:val="00971B28"/>
    <w:rsid w:val="00980000"/>
    <w:rsid w:val="00984B7C"/>
    <w:rsid w:val="009912A9"/>
    <w:rsid w:val="009D7104"/>
    <w:rsid w:val="00A4197D"/>
    <w:rsid w:val="00A432AB"/>
    <w:rsid w:val="00A54B91"/>
    <w:rsid w:val="00A82E22"/>
    <w:rsid w:val="00A86EFA"/>
    <w:rsid w:val="00A936F3"/>
    <w:rsid w:val="00A93795"/>
    <w:rsid w:val="00AA1FC9"/>
    <w:rsid w:val="00AA4486"/>
    <w:rsid w:val="00AB2E18"/>
    <w:rsid w:val="00AC4081"/>
    <w:rsid w:val="00AD4918"/>
    <w:rsid w:val="00AE600C"/>
    <w:rsid w:val="00AF18C9"/>
    <w:rsid w:val="00B00C5A"/>
    <w:rsid w:val="00B029B2"/>
    <w:rsid w:val="00B411BC"/>
    <w:rsid w:val="00B45189"/>
    <w:rsid w:val="00B548EA"/>
    <w:rsid w:val="00B5568A"/>
    <w:rsid w:val="00B63AFA"/>
    <w:rsid w:val="00B64E69"/>
    <w:rsid w:val="00B65B51"/>
    <w:rsid w:val="00B80953"/>
    <w:rsid w:val="00B80BD5"/>
    <w:rsid w:val="00B92B65"/>
    <w:rsid w:val="00B9303A"/>
    <w:rsid w:val="00B9717A"/>
    <w:rsid w:val="00BB03DA"/>
    <w:rsid w:val="00BD78AC"/>
    <w:rsid w:val="00BE03BB"/>
    <w:rsid w:val="00BE5CE7"/>
    <w:rsid w:val="00BF0269"/>
    <w:rsid w:val="00BF1223"/>
    <w:rsid w:val="00C064A2"/>
    <w:rsid w:val="00C14D16"/>
    <w:rsid w:val="00C2268D"/>
    <w:rsid w:val="00C3770E"/>
    <w:rsid w:val="00C5323B"/>
    <w:rsid w:val="00C55CFC"/>
    <w:rsid w:val="00C6280C"/>
    <w:rsid w:val="00C63753"/>
    <w:rsid w:val="00C6544C"/>
    <w:rsid w:val="00C71A57"/>
    <w:rsid w:val="00C80EE6"/>
    <w:rsid w:val="00C86854"/>
    <w:rsid w:val="00C8731A"/>
    <w:rsid w:val="00CA1FD3"/>
    <w:rsid w:val="00CA7496"/>
    <w:rsid w:val="00CB7747"/>
    <w:rsid w:val="00CF15CD"/>
    <w:rsid w:val="00CF290A"/>
    <w:rsid w:val="00D10BC3"/>
    <w:rsid w:val="00D23427"/>
    <w:rsid w:val="00D2512A"/>
    <w:rsid w:val="00D31843"/>
    <w:rsid w:val="00D60D63"/>
    <w:rsid w:val="00D63C6E"/>
    <w:rsid w:val="00D63E2F"/>
    <w:rsid w:val="00D7077B"/>
    <w:rsid w:val="00D73846"/>
    <w:rsid w:val="00D924A5"/>
    <w:rsid w:val="00DA0C7B"/>
    <w:rsid w:val="00DA4D05"/>
    <w:rsid w:val="00DA7E92"/>
    <w:rsid w:val="00DC2494"/>
    <w:rsid w:val="00DD06AE"/>
    <w:rsid w:val="00E30600"/>
    <w:rsid w:val="00E31AEF"/>
    <w:rsid w:val="00E32C41"/>
    <w:rsid w:val="00E340C4"/>
    <w:rsid w:val="00E35D27"/>
    <w:rsid w:val="00E35F84"/>
    <w:rsid w:val="00E44D38"/>
    <w:rsid w:val="00E50F68"/>
    <w:rsid w:val="00E51366"/>
    <w:rsid w:val="00E65872"/>
    <w:rsid w:val="00E71ABB"/>
    <w:rsid w:val="00E73D5B"/>
    <w:rsid w:val="00E91B00"/>
    <w:rsid w:val="00EA0C8A"/>
    <w:rsid w:val="00EA6136"/>
    <w:rsid w:val="00EB0EBA"/>
    <w:rsid w:val="00EB1B94"/>
    <w:rsid w:val="00EB1D0A"/>
    <w:rsid w:val="00EB3A02"/>
    <w:rsid w:val="00EB791B"/>
    <w:rsid w:val="00EC139F"/>
    <w:rsid w:val="00EC6A09"/>
    <w:rsid w:val="00EE62EE"/>
    <w:rsid w:val="00F008C1"/>
    <w:rsid w:val="00F05B07"/>
    <w:rsid w:val="00F17461"/>
    <w:rsid w:val="00F1753A"/>
    <w:rsid w:val="00F25ACB"/>
    <w:rsid w:val="00F30D4B"/>
    <w:rsid w:val="00F31AFD"/>
    <w:rsid w:val="00F32317"/>
    <w:rsid w:val="00F52CA3"/>
    <w:rsid w:val="00F57D1F"/>
    <w:rsid w:val="00F61F35"/>
    <w:rsid w:val="00F70FF3"/>
    <w:rsid w:val="00F71921"/>
    <w:rsid w:val="00F8245B"/>
    <w:rsid w:val="00FA7187"/>
    <w:rsid w:val="00FA7790"/>
    <w:rsid w:val="00FB6D00"/>
    <w:rsid w:val="00FC201C"/>
    <w:rsid w:val="00FC3B9C"/>
    <w:rsid w:val="00FD3CAF"/>
    <w:rsid w:val="00FD41BE"/>
    <w:rsid w:val="00FD4A41"/>
    <w:rsid w:val="00FE0578"/>
    <w:rsid w:val="00FE649A"/>
    <w:rsid w:val="00FE7B8C"/>
    <w:rsid w:val="00FF4336"/>
    <w:rsid w:val="00FF5571"/>
    <w:rsid w:val="00FF5AF2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6D9C4"/>
  <w15:chartTrackingRefBased/>
  <w15:docId w15:val="{5F64882D-19FC-6C48-966E-D291EE92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A74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709" w:hanging="1"/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i/>
      <w:iCs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Collegamentoipertestuale">
    <w:name w:val="Hyperlink"/>
    <w:uiPriority w:val="99"/>
    <w:rsid w:val="00B00C5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15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17D1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7D1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17D1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D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17D11"/>
    <w:rPr>
      <w:rFonts w:cs="Times New Roman"/>
      <w:b/>
      <w:bCs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CA7496"/>
    <w:rPr>
      <w:rFonts w:ascii="Cambria" w:eastAsia="Times New Roman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99"/>
    <w:rsid w:val="0089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B0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B0524"/>
    <w:rPr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2B0524"/>
    <w:pPr>
      <w:widowControl w:val="0"/>
      <w:autoSpaceDE w:val="0"/>
      <w:autoSpaceDN w:val="0"/>
      <w:adjustRightInd w:val="0"/>
      <w:spacing w:after="245"/>
    </w:pPr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3A6DE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B3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A0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B3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A02"/>
    <w:rPr>
      <w:sz w:val="24"/>
      <w:szCs w:val="24"/>
    </w:rPr>
  </w:style>
  <w:style w:type="paragraph" w:customStyle="1" w:styleId="Default">
    <w:name w:val="Default"/>
    <w:rsid w:val="000D18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8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1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9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2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7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DD3A-B7CA-104A-BED9-4FEF3739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1</vt:lpstr>
    </vt:vector>
  </TitlesOfParts>
  <Company>UniMI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1</dc:title>
  <dc:subject/>
  <dc:creator>Nadia Terenghi</dc:creator>
  <cp:keywords/>
  <cp:lastModifiedBy>Microsoft Office User</cp:lastModifiedBy>
  <cp:revision>2</cp:revision>
  <cp:lastPrinted>2014-10-27T14:57:00Z</cp:lastPrinted>
  <dcterms:created xsi:type="dcterms:W3CDTF">2022-05-23T10:06:00Z</dcterms:created>
  <dcterms:modified xsi:type="dcterms:W3CDTF">2022-05-23T10:06:00Z</dcterms:modified>
</cp:coreProperties>
</file>