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562" w:rsidRDefault="00021562" w:rsidP="00266804">
      <w:pPr>
        <w:pStyle w:val="Corpotesto"/>
        <w:spacing w:before="10"/>
        <w:jc w:val="center"/>
        <w:rPr>
          <w:rFonts w:ascii="Arial"/>
          <w:b/>
          <w:bCs/>
          <w:sz w:val="44"/>
          <w:szCs w:val="44"/>
        </w:rPr>
      </w:pPr>
    </w:p>
    <w:p w:rsidR="00266804" w:rsidRDefault="006B321D" w:rsidP="00266804">
      <w:pPr>
        <w:pStyle w:val="Corpotesto"/>
        <w:spacing w:before="10"/>
        <w:jc w:val="center"/>
        <w:rPr>
          <w:rFonts w:ascii="Arial"/>
          <w:b/>
          <w:bCs/>
          <w:sz w:val="44"/>
          <w:szCs w:val="44"/>
        </w:rPr>
      </w:pPr>
      <w:r>
        <w:rPr>
          <w:rFonts w:ascii="Arial"/>
          <w:b/>
          <w:bCs/>
          <w:sz w:val="44"/>
          <w:szCs w:val="44"/>
        </w:rPr>
        <w:t>FINANZA AZIENDALE</w:t>
      </w:r>
    </w:p>
    <w:p w:rsidR="00021562" w:rsidRPr="00021562" w:rsidRDefault="006B321D" w:rsidP="00266804">
      <w:pPr>
        <w:pStyle w:val="Corpotesto"/>
        <w:spacing w:before="10"/>
        <w:jc w:val="center"/>
        <w:rPr>
          <w:rFonts w:ascii="Arial"/>
          <w:b/>
          <w:bCs/>
          <w:sz w:val="32"/>
          <w:szCs w:val="32"/>
        </w:rPr>
      </w:pPr>
      <w:r>
        <w:rPr>
          <w:rFonts w:ascii="Arial"/>
          <w:b/>
          <w:bCs/>
          <w:sz w:val="32"/>
          <w:szCs w:val="32"/>
        </w:rPr>
        <w:t>8</w:t>
      </w:r>
      <w:r w:rsidR="00021562" w:rsidRPr="00021562">
        <w:rPr>
          <w:rFonts w:ascii="Arial"/>
          <w:b/>
          <w:bCs/>
          <w:sz w:val="32"/>
          <w:szCs w:val="32"/>
        </w:rPr>
        <w:t xml:space="preserve"> CFU</w:t>
      </w:r>
    </w:p>
    <w:p w:rsidR="00266804" w:rsidRDefault="00266804" w:rsidP="00021562">
      <w:pPr>
        <w:pStyle w:val="Corpotesto"/>
        <w:spacing w:before="10"/>
        <w:jc w:val="center"/>
        <w:rPr>
          <w:rFonts w:ascii="Arial"/>
          <w:b/>
          <w:bCs/>
          <w:sz w:val="28"/>
          <w:szCs w:val="28"/>
        </w:rPr>
      </w:pPr>
      <w:r w:rsidRPr="00F850DB">
        <w:rPr>
          <w:rFonts w:ascii="Arial"/>
          <w:b/>
          <w:bCs/>
          <w:sz w:val="28"/>
          <w:szCs w:val="28"/>
        </w:rPr>
        <w:t>(Prof.</w:t>
      </w:r>
      <w:r w:rsidR="006B321D">
        <w:rPr>
          <w:rFonts w:ascii="Arial"/>
          <w:b/>
          <w:bCs/>
          <w:sz w:val="28"/>
          <w:szCs w:val="28"/>
        </w:rPr>
        <w:t xml:space="preserve"> Massimo Mariani</w:t>
      </w:r>
      <w:r w:rsidRPr="00F850DB">
        <w:rPr>
          <w:rFonts w:ascii="Arial"/>
          <w:b/>
          <w:bCs/>
          <w:sz w:val="28"/>
          <w:szCs w:val="28"/>
        </w:rPr>
        <w:t>)</w:t>
      </w:r>
    </w:p>
    <w:p w:rsidR="00021562" w:rsidRDefault="00021562" w:rsidP="00021562">
      <w:pPr>
        <w:pStyle w:val="Corpotesto"/>
        <w:spacing w:before="10"/>
        <w:jc w:val="center"/>
        <w:rPr>
          <w:rFonts w:ascii="Arial"/>
          <w:b/>
          <w:bCs/>
          <w:sz w:val="28"/>
          <w:szCs w:val="28"/>
        </w:rPr>
      </w:pPr>
    </w:p>
    <w:p w:rsidR="00021562" w:rsidRPr="00021562" w:rsidRDefault="00021562" w:rsidP="00021562">
      <w:pPr>
        <w:pStyle w:val="Corpotesto"/>
        <w:spacing w:before="10"/>
        <w:jc w:val="center"/>
        <w:rPr>
          <w:rFonts w:ascii="Arial"/>
          <w:b/>
          <w:bCs/>
          <w:sz w:val="28"/>
          <w:szCs w:val="28"/>
        </w:rPr>
      </w:pPr>
    </w:p>
    <w:p w:rsidR="00266804" w:rsidRDefault="00021562" w:rsidP="00021562">
      <w:pPr>
        <w:pStyle w:val="Corpotesto"/>
      </w:pPr>
      <w:r w:rsidRPr="00021562">
        <w:rPr>
          <w:b/>
          <w:bCs/>
        </w:rPr>
        <w:t>LINGUA</w:t>
      </w:r>
      <w:r>
        <w:rPr>
          <w:b/>
          <w:bCs/>
        </w:rPr>
        <w:t xml:space="preserve"> INSEGNAMENTO</w:t>
      </w:r>
      <w:r>
        <w:t xml:space="preserve">: </w:t>
      </w:r>
      <w:r w:rsidR="00266804" w:rsidRPr="00021562">
        <w:t>italiano</w:t>
      </w:r>
    </w:p>
    <w:p w:rsidR="00021562" w:rsidRPr="00021562" w:rsidRDefault="00021562" w:rsidP="00021562">
      <w:pPr>
        <w:pStyle w:val="Corpotesto"/>
      </w:pPr>
    </w:p>
    <w:p w:rsidR="00266804" w:rsidRPr="00021562" w:rsidRDefault="00266804" w:rsidP="00021562">
      <w:pPr>
        <w:pStyle w:val="Corpotesto"/>
        <w:rPr>
          <w:b/>
          <w:bCs/>
          <w:i/>
        </w:rPr>
      </w:pPr>
      <w:r w:rsidRPr="00021562">
        <w:rPr>
          <w:b/>
          <w:bCs/>
        </w:rPr>
        <w:t xml:space="preserve">PREREQUISITI </w:t>
      </w:r>
    </w:p>
    <w:p w:rsidR="00266804" w:rsidRDefault="006B321D" w:rsidP="00021562">
      <w:pPr>
        <w:pStyle w:val="Corpotesto"/>
        <w:jc w:val="both"/>
      </w:pPr>
      <w:r>
        <w:t>Lo studente deve possedere conoscenze di base di Matematica generale e finanziaria, Statistica e Contabilità e Bilancio (per cui è disciplinata da Regolamento la propedeuticità.</w:t>
      </w:r>
    </w:p>
    <w:p w:rsidR="006B321D" w:rsidRDefault="006B321D" w:rsidP="00021562">
      <w:pPr>
        <w:pStyle w:val="Corpotesto"/>
        <w:jc w:val="both"/>
      </w:pPr>
    </w:p>
    <w:p w:rsidR="00266804" w:rsidRPr="00021562" w:rsidRDefault="00266804" w:rsidP="00021562">
      <w:pPr>
        <w:pStyle w:val="Corpotesto"/>
        <w:jc w:val="both"/>
        <w:rPr>
          <w:b/>
          <w:bCs/>
          <w:i/>
        </w:rPr>
      </w:pPr>
      <w:r w:rsidRPr="00021562">
        <w:rPr>
          <w:b/>
          <w:bCs/>
        </w:rPr>
        <w:t xml:space="preserve">OBIETTIVI FORMATIVI </w:t>
      </w:r>
    </w:p>
    <w:p w:rsidR="00266804" w:rsidRDefault="006B321D" w:rsidP="00021562">
      <w:pPr>
        <w:pStyle w:val="Corpotesto"/>
        <w:jc w:val="both"/>
        <w:rPr>
          <w:szCs w:val="24"/>
        </w:rPr>
      </w:pPr>
      <w:r>
        <w:rPr>
          <w:szCs w:val="24"/>
        </w:rPr>
        <w:t>l corso</w:t>
      </w:r>
      <w:r w:rsidRPr="009C0106">
        <w:rPr>
          <w:szCs w:val="24"/>
        </w:rPr>
        <w:t xml:space="preserve"> analizza principi e strumenti da utilizzare per effettuare misure rilevanti circa le performance di impresa ed il costo del capitale, nonché per assumere decisioni di investimento ed in ordine alla struttura finanziaria, il tutto ai fini della creazione di valore per gli azionisti</w:t>
      </w:r>
    </w:p>
    <w:p w:rsidR="006B321D" w:rsidRDefault="006B321D" w:rsidP="00021562">
      <w:pPr>
        <w:pStyle w:val="Corpotesto"/>
        <w:jc w:val="both"/>
        <w:rPr>
          <w:i/>
        </w:rPr>
      </w:pPr>
    </w:p>
    <w:p w:rsidR="00266804" w:rsidRPr="00021562" w:rsidRDefault="00266804" w:rsidP="00021562">
      <w:pPr>
        <w:pStyle w:val="Corpotesto"/>
        <w:jc w:val="both"/>
        <w:rPr>
          <w:b/>
          <w:bCs/>
          <w:i/>
        </w:rPr>
      </w:pPr>
      <w:r w:rsidRPr="00021562">
        <w:rPr>
          <w:b/>
          <w:bCs/>
        </w:rPr>
        <w:t xml:space="preserve">RISULTATI DELL'APPRENDIMENTO ATTESI </w:t>
      </w:r>
    </w:p>
    <w:p w:rsidR="00266804" w:rsidRPr="00021562" w:rsidRDefault="00266804" w:rsidP="00021562">
      <w:pPr>
        <w:pStyle w:val="Corpotesto"/>
        <w:jc w:val="both"/>
        <w:rPr>
          <w:i/>
          <w:iCs/>
          <w:color w:val="4472C4" w:themeColor="accent1"/>
        </w:rPr>
      </w:pPr>
      <w:r w:rsidRPr="00021562">
        <w:rPr>
          <w:i/>
          <w:iCs/>
          <w:color w:val="4472C4" w:themeColor="accent1"/>
        </w:rPr>
        <w:t xml:space="preserve">Conoscenza e capacità di comprensione </w:t>
      </w:r>
    </w:p>
    <w:p w:rsidR="006B321D" w:rsidRPr="006568C5" w:rsidRDefault="006B321D" w:rsidP="006B321D">
      <w:pPr>
        <w:pStyle w:val="Titolo2"/>
        <w:spacing w:before="1"/>
        <w:ind w:left="142" w:right="92"/>
        <w:jc w:val="both"/>
        <w:rPr>
          <w:b w:val="0"/>
        </w:rPr>
      </w:pPr>
      <w:r w:rsidRPr="0073634B">
        <w:rPr>
          <w:b w:val="0"/>
        </w:rPr>
        <w:t>Al t</w:t>
      </w:r>
      <w:r>
        <w:rPr>
          <w:b w:val="0"/>
        </w:rPr>
        <w:t>ermine del corso</w:t>
      </w:r>
      <w:r w:rsidRPr="0073634B">
        <w:rPr>
          <w:b w:val="0"/>
        </w:rPr>
        <w:t>, lo studente avrà acquisito le conoscenze di base finalizzate ad analizzare, comprendere ed interpretare i principali modelli teorici in tema di finanza d’azienda e le principali applicazioni nella realtà aziendale.  In particolare, lo studente avrà acquis</w:t>
      </w:r>
      <w:r>
        <w:rPr>
          <w:b w:val="0"/>
        </w:rPr>
        <w:t>i</w:t>
      </w:r>
      <w:r w:rsidRPr="0073634B">
        <w:rPr>
          <w:b w:val="0"/>
        </w:rPr>
        <w:t>to delle conoscenze relativamente agli elementi riguardanti l’analisi finanziaria, la valutazion</w:t>
      </w:r>
      <w:r>
        <w:rPr>
          <w:b w:val="0"/>
        </w:rPr>
        <w:t>e degli investimenti aziendali,</w:t>
      </w:r>
      <w:r w:rsidRPr="0073634B">
        <w:rPr>
          <w:b w:val="0"/>
        </w:rPr>
        <w:t xml:space="preserve"> il costo del capitale aziendale</w:t>
      </w:r>
      <w:r>
        <w:rPr>
          <w:b w:val="0"/>
        </w:rPr>
        <w:t xml:space="preserve"> e i principi di composizione della struttura finanziaria</w:t>
      </w:r>
      <w:r w:rsidRPr="0073634B">
        <w:rPr>
          <w:b w:val="0"/>
        </w:rPr>
        <w:t>.</w:t>
      </w:r>
    </w:p>
    <w:p w:rsidR="00266804" w:rsidRPr="00021562" w:rsidRDefault="00266804" w:rsidP="00021562">
      <w:pPr>
        <w:pStyle w:val="Corpotesto"/>
        <w:jc w:val="both"/>
        <w:rPr>
          <w:color w:val="4472C4" w:themeColor="accent1"/>
        </w:rPr>
      </w:pPr>
      <w:r w:rsidRPr="00021562">
        <w:rPr>
          <w:i/>
          <w:iCs/>
          <w:color w:val="4472C4" w:themeColor="accent1"/>
        </w:rPr>
        <w:t xml:space="preserve"> Autonomia di giudizio</w:t>
      </w:r>
    </w:p>
    <w:p w:rsidR="006B321D" w:rsidRDefault="006B321D" w:rsidP="006B321D">
      <w:pPr>
        <w:ind w:left="57"/>
        <w:jc w:val="both"/>
        <w:rPr>
          <w:szCs w:val="24"/>
        </w:rPr>
      </w:pPr>
      <w:r w:rsidRPr="005F68CF">
        <w:t xml:space="preserve">Al termine del corso lo studente sarà in grado di comprendere </w:t>
      </w:r>
      <w:r>
        <w:t xml:space="preserve">ed utilizzare </w:t>
      </w:r>
      <w:r w:rsidRPr="005F68CF">
        <w:t xml:space="preserve">i principali </w:t>
      </w:r>
      <w:r w:rsidRPr="005F68CF">
        <w:rPr>
          <w:szCs w:val="24"/>
        </w:rPr>
        <w:t xml:space="preserve">strumenti per effettuare </w:t>
      </w:r>
      <w:r>
        <w:rPr>
          <w:szCs w:val="24"/>
        </w:rPr>
        <w:t xml:space="preserve">    </w:t>
      </w:r>
      <w:r w:rsidRPr="005F68CF">
        <w:rPr>
          <w:szCs w:val="24"/>
        </w:rPr>
        <w:t>misure rilevanti circa le performance di impresa ed il costo del capitale, nonché</w:t>
      </w:r>
      <w:r w:rsidRPr="009C0106">
        <w:rPr>
          <w:szCs w:val="24"/>
        </w:rPr>
        <w:t xml:space="preserve"> per assumere decisioni </w:t>
      </w:r>
      <w:r>
        <w:rPr>
          <w:szCs w:val="24"/>
        </w:rPr>
        <w:t>in merito a progetti d’</w:t>
      </w:r>
      <w:r w:rsidRPr="009C0106">
        <w:rPr>
          <w:szCs w:val="24"/>
        </w:rPr>
        <w:t xml:space="preserve"> investimento</w:t>
      </w:r>
      <w:r>
        <w:rPr>
          <w:szCs w:val="24"/>
        </w:rPr>
        <w:t xml:space="preserve">. Infine, lo studente sarà in grado di interpretare le logiche sottostanti </w:t>
      </w:r>
      <w:r w:rsidRPr="009C0106">
        <w:rPr>
          <w:szCs w:val="24"/>
        </w:rPr>
        <w:t>la struttura finanziaria</w:t>
      </w:r>
      <w:r>
        <w:rPr>
          <w:szCs w:val="24"/>
        </w:rPr>
        <w:t xml:space="preserve"> aziendale</w:t>
      </w:r>
      <w:r w:rsidRPr="009C0106">
        <w:rPr>
          <w:szCs w:val="24"/>
        </w:rPr>
        <w:t xml:space="preserve">, </w:t>
      </w:r>
      <w:r>
        <w:rPr>
          <w:szCs w:val="24"/>
        </w:rPr>
        <w:t>al fine ultimo di crear</w:t>
      </w:r>
      <w:r w:rsidRPr="009C0106">
        <w:rPr>
          <w:szCs w:val="24"/>
        </w:rPr>
        <w:t>e valore per gli azionisti.</w:t>
      </w:r>
    </w:p>
    <w:p w:rsidR="00266804" w:rsidRPr="00021562" w:rsidRDefault="00266804" w:rsidP="00021562">
      <w:pPr>
        <w:pStyle w:val="Corpotesto"/>
        <w:jc w:val="both"/>
        <w:rPr>
          <w:i/>
          <w:iCs/>
          <w:color w:val="4472C4" w:themeColor="accent1"/>
        </w:rPr>
      </w:pPr>
      <w:r w:rsidRPr="00021562">
        <w:rPr>
          <w:i/>
          <w:iCs/>
          <w:color w:val="4472C4" w:themeColor="accent1"/>
        </w:rPr>
        <w:t>Abilità comunicative</w:t>
      </w:r>
    </w:p>
    <w:p w:rsidR="006B321D" w:rsidRPr="006568C5" w:rsidRDefault="006B321D" w:rsidP="006B321D">
      <w:pPr>
        <w:pStyle w:val="Titolo2"/>
        <w:spacing w:before="1"/>
        <w:ind w:left="142" w:right="92"/>
        <w:jc w:val="both"/>
        <w:rPr>
          <w:b w:val="0"/>
        </w:rPr>
      </w:pPr>
      <w:r w:rsidRPr="0073634B">
        <w:rPr>
          <w:b w:val="0"/>
        </w:rPr>
        <w:t>Attraverso</w:t>
      </w:r>
      <w:r>
        <w:rPr>
          <w:b w:val="0"/>
        </w:rPr>
        <w:t xml:space="preserve"> le nozioni teoriche acquisite </w:t>
      </w:r>
      <w:r w:rsidRPr="0073634B">
        <w:rPr>
          <w:b w:val="0"/>
        </w:rPr>
        <w:t xml:space="preserve">lo studente sarà in grado di </w:t>
      </w:r>
      <w:r>
        <w:rPr>
          <w:b w:val="0"/>
        </w:rPr>
        <w:t>esprimere giudizi di natura quali/quantitativa in ordine alle condizioni di fattibilità di investimenti, alla loro redditività, nonché in ordine all’efficienza della relativa struttura finanziaria.</w:t>
      </w:r>
    </w:p>
    <w:p w:rsidR="00266804" w:rsidRDefault="00266804" w:rsidP="00021562">
      <w:pPr>
        <w:pStyle w:val="Corpotesto"/>
        <w:jc w:val="both"/>
        <w:rPr>
          <w:sz w:val="20"/>
        </w:rPr>
      </w:pPr>
    </w:p>
    <w:p w:rsidR="006B321D" w:rsidRPr="006B321D" w:rsidRDefault="00266804" w:rsidP="00021562">
      <w:pPr>
        <w:pStyle w:val="Corpotesto"/>
        <w:jc w:val="both"/>
        <w:rPr>
          <w:b/>
          <w:bCs/>
          <w:i/>
        </w:rPr>
      </w:pPr>
      <w:r w:rsidRPr="00021562">
        <w:rPr>
          <w:b/>
          <w:bCs/>
        </w:rPr>
        <w:t>PROGRAMMA</w:t>
      </w:r>
    </w:p>
    <w:p w:rsidR="006B321D" w:rsidRPr="00822992" w:rsidRDefault="006B321D" w:rsidP="006B321D">
      <w:pPr>
        <w:adjustRightInd w:val="0"/>
        <w:ind w:right="-82"/>
        <w:jc w:val="both"/>
        <w:rPr>
          <w:szCs w:val="24"/>
        </w:rPr>
      </w:pPr>
      <w:r w:rsidRPr="009C0106">
        <w:rPr>
          <w:szCs w:val="24"/>
        </w:rPr>
        <w:t>Introduzione alla finanza aziendale. Riclassificazione di bilancio. Analisi finanziaria: determinazione degli indici di bilancio e dei flussi di cassa. Sistema finanziario ed efficienza dei mercati. Il valore finanziario del tempo, il costo opportunità del capitale e il criterio del valore attuale netto. Rendimento e valore di azioni e obbligazioni. Rischio e rendimento degli strumenti finanziari. Il costo del capitale azionario e delle altre forme di finanziamento. Criteri di valutazione degli investimenti. Analisi dei flussi rilevanti e incentivi alla creazione di valore. Analisi del rischio nella valutazione degli investimenti. Principi di composizione della struttura finanziaria.</w:t>
      </w:r>
    </w:p>
    <w:p w:rsidR="006B321D" w:rsidRDefault="006B321D" w:rsidP="006B321D"/>
    <w:p w:rsidR="006B321D" w:rsidRDefault="006B321D" w:rsidP="00021562">
      <w:pPr>
        <w:pStyle w:val="Corpotesto"/>
        <w:jc w:val="both"/>
      </w:pPr>
    </w:p>
    <w:p w:rsidR="006B321D" w:rsidRDefault="006B321D" w:rsidP="00021562">
      <w:pPr>
        <w:pStyle w:val="Corpotesto"/>
        <w:jc w:val="both"/>
      </w:pPr>
    </w:p>
    <w:p w:rsidR="006B321D" w:rsidRDefault="006B321D" w:rsidP="00021562">
      <w:pPr>
        <w:pStyle w:val="Corpotesto"/>
        <w:jc w:val="both"/>
        <w:rPr>
          <w:sz w:val="20"/>
        </w:rPr>
      </w:pPr>
    </w:p>
    <w:p w:rsidR="00266804" w:rsidRPr="00021562" w:rsidRDefault="00266804" w:rsidP="00021562">
      <w:pPr>
        <w:pStyle w:val="Corpotesto"/>
        <w:jc w:val="both"/>
        <w:rPr>
          <w:b/>
          <w:bCs/>
          <w:i/>
        </w:rPr>
      </w:pPr>
      <w:r w:rsidRPr="00021562">
        <w:rPr>
          <w:b/>
          <w:bCs/>
        </w:rPr>
        <w:t>MODALITÀ DI INSEGNAMENTO</w:t>
      </w:r>
    </w:p>
    <w:p w:rsidR="006B321D" w:rsidRPr="00822992" w:rsidRDefault="006B321D" w:rsidP="006B321D">
      <w:pPr>
        <w:pStyle w:val="Corpotesto"/>
        <w:ind w:left="35" w:right="291"/>
        <w:jc w:val="both"/>
      </w:pPr>
      <w:r w:rsidRPr="006568C5">
        <w:t xml:space="preserve">L’insegnamento, da </w:t>
      </w:r>
      <w:r>
        <w:t>8</w:t>
      </w:r>
      <w:r w:rsidRPr="006568C5">
        <w:t xml:space="preserve"> CFU, sarà strutturato in lezioni di didattica frontale di </w:t>
      </w:r>
      <w:r>
        <w:t>2/</w:t>
      </w:r>
      <w:r w:rsidRPr="006568C5">
        <w:t xml:space="preserve">3 ore in base al calendario </w:t>
      </w:r>
      <w:r w:rsidRPr="00822992">
        <w:t xml:space="preserve">accademico. </w:t>
      </w:r>
    </w:p>
    <w:p w:rsidR="00266804" w:rsidRPr="006568C5" w:rsidRDefault="006B321D" w:rsidP="006B321D">
      <w:pPr>
        <w:pStyle w:val="Corpotesto"/>
        <w:ind w:left="35" w:right="291"/>
        <w:jc w:val="both"/>
      </w:pPr>
      <w:r w:rsidRPr="00822992">
        <w:t>In ogni sessione è prevista una prima parte di teoria ed una seconda parte dedicata ad esercitazione al fine di consentire l’apprendimento di metodologie e strumenti in maniera attiva.</w:t>
      </w:r>
    </w:p>
    <w:p w:rsidR="00266804" w:rsidRDefault="00266804" w:rsidP="00021562">
      <w:pPr>
        <w:pStyle w:val="Corpotesto"/>
        <w:jc w:val="both"/>
        <w:rPr>
          <w:sz w:val="25"/>
        </w:rPr>
      </w:pPr>
    </w:p>
    <w:p w:rsidR="00266804" w:rsidRPr="00021562" w:rsidRDefault="00266804" w:rsidP="00021562">
      <w:pPr>
        <w:pStyle w:val="Corpotesto"/>
        <w:jc w:val="both"/>
        <w:rPr>
          <w:b/>
          <w:bCs/>
          <w:i/>
        </w:rPr>
      </w:pPr>
      <w:r w:rsidRPr="00021562">
        <w:rPr>
          <w:b/>
          <w:bCs/>
        </w:rPr>
        <w:t>MODALITÀ DI VERIFICA DELL’APPRENDIMENTO</w:t>
      </w:r>
    </w:p>
    <w:p w:rsidR="006B321D" w:rsidRPr="009C0106" w:rsidRDefault="006B321D" w:rsidP="006B321D">
      <w:pPr>
        <w:adjustRightInd w:val="0"/>
        <w:ind w:right="-82"/>
        <w:jc w:val="both"/>
        <w:rPr>
          <w:szCs w:val="24"/>
        </w:rPr>
      </w:pPr>
      <w:r w:rsidRPr="009C0106">
        <w:rPr>
          <w:szCs w:val="24"/>
        </w:rPr>
        <w:t xml:space="preserve">Sono previste due prove intermedie in forma scritta le quali includono quesiti </w:t>
      </w:r>
      <w:r w:rsidR="00565D04">
        <w:rPr>
          <w:szCs w:val="24"/>
        </w:rPr>
        <w:t>a risposta multipla</w:t>
      </w:r>
      <w:r w:rsidRPr="009C0106">
        <w:rPr>
          <w:szCs w:val="24"/>
        </w:rPr>
        <w:t xml:space="preserve"> ed esercizi.</w:t>
      </w:r>
    </w:p>
    <w:p w:rsidR="00565D04" w:rsidRDefault="00565D04" w:rsidP="006B321D">
      <w:pPr>
        <w:adjustRightInd w:val="0"/>
        <w:ind w:right="-82"/>
        <w:jc w:val="both"/>
        <w:rPr>
          <w:szCs w:val="24"/>
        </w:rPr>
      </w:pPr>
      <w:proofErr w:type="gramStart"/>
      <w:r>
        <w:rPr>
          <w:szCs w:val="24"/>
        </w:rPr>
        <w:t>E’</w:t>
      </w:r>
      <w:proofErr w:type="gramEnd"/>
      <w:r>
        <w:rPr>
          <w:szCs w:val="24"/>
        </w:rPr>
        <w:t xml:space="preserve"> possibile accedere alla seconda prova intermedia previo superamento della prima prova intermedia.</w:t>
      </w:r>
    </w:p>
    <w:p w:rsidR="006B321D" w:rsidRPr="009C0106" w:rsidRDefault="006B321D" w:rsidP="006B321D">
      <w:pPr>
        <w:adjustRightInd w:val="0"/>
        <w:ind w:right="-82"/>
        <w:jc w:val="both"/>
        <w:rPr>
          <w:szCs w:val="24"/>
        </w:rPr>
      </w:pPr>
      <w:r w:rsidRPr="009C0106">
        <w:rPr>
          <w:szCs w:val="24"/>
        </w:rPr>
        <w:t xml:space="preserve">In alternativa è prevista una prova complessiva in forma scritta, </w:t>
      </w:r>
      <w:r w:rsidR="00565D04">
        <w:rPr>
          <w:szCs w:val="24"/>
        </w:rPr>
        <w:t xml:space="preserve">da svolgersi in data d’appello (previa prenotazione on – line) che </w:t>
      </w:r>
      <w:r w:rsidR="00565D04" w:rsidRPr="009C0106">
        <w:rPr>
          <w:szCs w:val="24"/>
        </w:rPr>
        <w:t>includ</w:t>
      </w:r>
      <w:r w:rsidR="00565D04">
        <w:rPr>
          <w:szCs w:val="24"/>
        </w:rPr>
        <w:t xml:space="preserve">e </w:t>
      </w:r>
      <w:r w:rsidR="00565D04" w:rsidRPr="009C0106">
        <w:rPr>
          <w:szCs w:val="24"/>
        </w:rPr>
        <w:t xml:space="preserve">quesiti </w:t>
      </w:r>
      <w:r w:rsidR="00565D04">
        <w:rPr>
          <w:szCs w:val="24"/>
        </w:rPr>
        <w:t>a risposta multipla</w:t>
      </w:r>
      <w:r w:rsidR="00565D04" w:rsidRPr="009C0106">
        <w:rPr>
          <w:szCs w:val="24"/>
        </w:rPr>
        <w:t xml:space="preserve"> ed esercizi.</w:t>
      </w:r>
    </w:p>
    <w:p w:rsidR="00021562" w:rsidRDefault="00021562" w:rsidP="00021562">
      <w:pPr>
        <w:pStyle w:val="Corpotesto"/>
        <w:jc w:val="both"/>
        <w:rPr>
          <w:sz w:val="25"/>
        </w:rPr>
      </w:pPr>
    </w:p>
    <w:p w:rsidR="00266804" w:rsidRDefault="00266804" w:rsidP="00021562">
      <w:pPr>
        <w:pStyle w:val="Corpotesto"/>
        <w:jc w:val="both"/>
      </w:pPr>
    </w:p>
    <w:p w:rsidR="00266804" w:rsidRPr="00021562" w:rsidRDefault="00266804" w:rsidP="00021562">
      <w:pPr>
        <w:pStyle w:val="Corpotesto"/>
        <w:jc w:val="both"/>
        <w:rPr>
          <w:b/>
          <w:bCs/>
          <w:i/>
        </w:rPr>
      </w:pPr>
      <w:r w:rsidRPr="00021562">
        <w:rPr>
          <w:b/>
          <w:bCs/>
        </w:rPr>
        <w:t>TESTI CONSIGLIATI E BIBLIOGRAFIA</w:t>
      </w:r>
    </w:p>
    <w:p w:rsidR="006B321D" w:rsidRDefault="006B321D" w:rsidP="006B321D">
      <w:pPr>
        <w:pStyle w:val="Corpotesto"/>
        <w:rPr>
          <w:szCs w:val="24"/>
        </w:rPr>
      </w:pPr>
      <w:r w:rsidRPr="009C0106">
        <w:rPr>
          <w:szCs w:val="24"/>
        </w:rPr>
        <w:t xml:space="preserve">M. Dallocchio – A. Salvi, </w:t>
      </w:r>
      <w:r w:rsidRPr="009C0106">
        <w:rPr>
          <w:i/>
          <w:szCs w:val="24"/>
        </w:rPr>
        <w:t>Finanza Aziendale 1. Finanza ordinaria,</w:t>
      </w:r>
      <w:r w:rsidRPr="009C0106">
        <w:rPr>
          <w:szCs w:val="24"/>
        </w:rPr>
        <w:t xml:space="preserve"> EGEA, 2011</w:t>
      </w:r>
      <w:bookmarkStart w:id="0" w:name="_GoBack"/>
      <w:bookmarkEnd w:id="0"/>
    </w:p>
    <w:p w:rsidR="006B321D" w:rsidRDefault="006B321D" w:rsidP="006B321D">
      <w:pPr>
        <w:pStyle w:val="Corpotesto"/>
      </w:pPr>
      <w:r>
        <w:rPr>
          <w:szCs w:val="24"/>
        </w:rPr>
        <w:t>Dispense a cura del docente</w:t>
      </w:r>
    </w:p>
    <w:p w:rsidR="00864D1F" w:rsidRDefault="00864D1F" w:rsidP="00021562">
      <w:pPr>
        <w:jc w:val="both"/>
      </w:pPr>
    </w:p>
    <w:sectPr w:rsidR="00864D1F" w:rsidSect="00266804">
      <w:headerReference w:type="default" r:id="rId6"/>
      <w:pgSz w:w="11900" w:h="16840"/>
      <w:pgMar w:top="19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462" w:rsidRDefault="00201462" w:rsidP="00266804">
      <w:r>
        <w:separator/>
      </w:r>
    </w:p>
  </w:endnote>
  <w:endnote w:type="continuationSeparator" w:id="0">
    <w:p w:rsidR="00201462" w:rsidRDefault="00201462" w:rsidP="0026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462" w:rsidRDefault="00201462" w:rsidP="00266804">
      <w:r>
        <w:separator/>
      </w:r>
    </w:p>
  </w:footnote>
  <w:footnote w:type="continuationSeparator" w:id="0">
    <w:p w:rsidR="00201462" w:rsidRDefault="00201462" w:rsidP="0026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804" w:rsidRDefault="00266804" w:rsidP="00266804">
    <w:pPr>
      <w:pStyle w:val="Intestazione"/>
      <w:jc w:val="center"/>
    </w:pPr>
    <w:r>
      <w:rPr>
        <w:noProof/>
      </w:rPr>
      <w:drawing>
        <wp:inline distT="0" distB="0" distL="0" distR="0">
          <wp:extent cx="2592586" cy="570369"/>
          <wp:effectExtent l="0" t="0" r="0" b="1270"/>
          <wp:docPr id="1" name="Immagine 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_logo_index.jpg"/>
                  <pic:cNvPicPr/>
                </pic:nvPicPr>
                <pic:blipFill>
                  <a:blip r:embed="rId1">
                    <a:extLst>
                      <a:ext uri="{28A0092B-C50C-407E-A947-70E740481C1C}">
                        <a14:useLocalDpi xmlns:a14="http://schemas.microsoft.com/office/drawing/2010/main" val="0"/>
                      </a:ext>
                    </a:extLst>
                  </a:blip>
                  <a:stretch>
                    <a:fillRect/>
                  </a:stretch>
                </pic:blipFill>
                <pic:spPr>
                  <a:xfrm>
                    <a:off x="0" y="0"/>
                    <a:ext cx="2621998" cy="576840"/>
                  </a:xfrm>
                  <a:prstGeom prst="rect">
                    <a:avLst/>
                  </a:prstGeom>
                </pic:spPr>
              </pic:pic>
            </a:graphicData>
          </a:graphic>
        </wp:inline>
      </w:drawing>
    </w:r>
  </w:p>
  <w:p w:rsidR="00021562" w:rsidRDefault="00021562" w:rsidP="00021562">
    <w:pPr>
      <w:pStyle w:val="Intestazione"/>
      <w:jc w:val="center"/>
    </w:pPr>
  </w:p>
  <w:p w:rsidR="00021562" w:rsidRDefault="00021562" w:rsidP="00021562">
    <w:pPr>
      <w:pStyle w:val="Intestazione"/>
      <w:jc w:val="center"/>
    </w:pPr>
    <w:r>
      <w:t>Facoltà di Economia</w:t>
    </w:r>
  </w:p>
  <w:p w:rsidR="00266804" w:rsidRDefault="00021562" w:rsidP="00021562">
    <w:pPr>
      <w:pStyle w:val="Intestazione"/>
      <w:jc w:val="center"/>
    </w:pPr>
    <w:r>
      <w:t xml:space="preserve">Laurea in </w:t>
    </w:r>
    <w:r w:rsidR="00266804">
      <w:t>Economia e Organizzazione Aziendale (L-18)</w:t>
    </w:r>
  </w:p>
  <w:p w:rsidR="00021562" w:rsidRDefault="00021562" w:rsidP="00021562">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04"/>
    <w:rsid w:val="00021562"/>
    <w:rsid w:val="000E21EE"/>
    <w:rsid w:val="00201462"/>
    <w:rsid w:val="00266804"/>
    <w:rsid w:val="0037393A"/>
    <w:rsid w:val="00565D04"/>
    <w:rsid w:val="006B321D"/>
    <w:rsid w:val="008239C3"/>
    <w:rsid w:val="00864D1F"/>
    <w:rsid w:val="00BB1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A68DCF"/>
  <w15:chartTrackingRefBased/>
  <w15:docId w15:val="{9EE27BAE-E482-9F45-8344-25C48FE1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266804"/>
    <w:pPr>
      <w:widowControl w:val="0"/>
      <w:autoSpaceDE w:val="0"/>
      <w:autoSpaceDN w:val="0"/>
    </w:pPr>
    <w:rPr>
      <w:rFonts w:ascii="Calibri" w:eastAsia="Calibri" w:hAnsi="Calibri" w:cs="Calibri"/>
      <w:sz w:val="22"/>
      <w:szCs w:val="22"/>
      <w:lang w:eastAsia="it-IT" w:bidi="it-IT"/>
    </w:rPr>
  </w:style>
  <w:style w:type="paragraph" w:styleId="Titolo2">
    <w:name w:val="heading 2"/>
    <w:basedOn w:val="Normale"/>
    <w:link w:val="Titolo2Carattere"/>
    <w:uiPriority w:val="1"/>
    <w:qFormat/>
    <w:rsid w:val="00266804"/>
    <w:pPr>
      <w:spacing w:before="207"/>
      <w:ind w:left="66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266804"/>
    <w:rPr>
      <w:rFonts w:ascii="Calibri" w:eastAsia="Calibri" w:hAnsi="Calibri" w:cs="Calibri"/>
      <w:b/>
      <w:bCs/>
      <w:sz w:val="22"/>
      <w:szCs w:val="22"/>
      <w:lang w:eastAsia="it-IT" w:bidi="it-IT"/>
    </w:rPr>
  </w:style>
  <w:style w:type="paragraph" w:styleId="Corpotesto">
    <w:name w:val="Body Text"/>
    <w:basedOn w:val="Normale"/>
    <w:link w:val="CorpotestoCarattere"/>
    <w:uiPriority w:val="1"/>
    <w:qFormat/>
    <w:rsid w:val="00266804"/>
  </w:style>
  <w:style w:type="character" w:customStyle="1" w:styleId="CorpotestoCarattere">
    <w:name w:val="Corpo testo Carattere"/>
    <w:basedOn w:val="Carpredefinitoparagrafo"/>
    <w:link w:val="Corpotesto"/>
    <w:uiPriority w:val="1"/>
    <w:rsid w:val="00266804"/>
    <w:rPr>
      <w:rFonts w:ascii="Calibri" w:eastAsia="Calibri" w:hAnsi="Calibri" w:cs="Calibri"/>
      <w:sz w:val="22"/>
      <w:szCs w:val="22"/>
      <w:lang w:eastAsia="it-IT" w:bidi="it-IT"/>
    </w:rPr>
  </w:style>
  <w:style w:type="paragraph" w:styleId="Intestazione">
    <w:name w:val="header"/>
    <w:basedOn w:val="Normale"/>
    <w:link w:val="IntestazioneCarattere"/>
    <w:uiPriority w:val="99"/>
    <w:unhideWhenUsed/>
    <w:rsid w:val="00266804"/>
    <w:pPr>
      <w:tabs>
        <w:tab w:val="center" w:pos="4819"/>
        <w:tab w:val="right" w:pos="9638"/>
      </w:tabs>
    </w:pPr>
  </w:style>
  <w:style w:type="character" w:customStyle="1" w:styleId="IntestazioneCarattere">
    <w:name w:val="Intestazione Carattere"/>
    <w:basedOn w:val="Carpredefinitoparagrafo"/>
    <w:link w:val="Intestazione"/>
    <w:uiPriority w:val="99"/>
    <w:rsid w:val="00266804"/>
    <w:rPr>
      <w:rFonts w:ascii="Calibri" w:eastAsia="Calibri" w:hAnsi="Calibri" w:cs="Calibri"/>
      <w:sz w:val="22"/>
      <w:szCs w:val="22"/>
      <w:lang w:eastAsia="it-IT" w:bidi="it-IT"/>
    </w:rPr>
  </w:style>
  <w:style w:type="paragraph" w:styleId="Pidipagina">
    <w:name w:val="footer"/>
    <w:basedOn w:val="Normale"/>
    <w:link w:val="PidipaginaCarattere"/>
    <w:uiPriority w:val="99"/>
    <w:unhideWhenUsed/>
    <w:rsid w:val="00266804"/>
    <w:pPr>
      <w:tabs>
        <w:tab w:val="center" w:pos="4819"/>
        <w:tab w:val="right" w:pos="9638"/>
      </w:tabs>
    </w:pPr>
  </w:style>
  <w:style w:type="character" w:customStyle="1" w:styleId="PidipaginaCarattere">
    <w:name w:val="Piè di pagina Carattere"/>
    <w:basedOn w:val="Carpredefinitoparagrafo"/>
    <w:link w:val="Pidipagina"/>
    <w:uiPriority w:val="99"/>
    <w:rsid w:val="00266804"/>
    <w:rPr>
      <w:rFonts w:ascii="Calibri" w:eastAsia="Calibri" w:hAnsi="Calibri" w:cs="Calibri"/>
      <w:sz w:val="22"/>
      <w:szCs w:val="22"/>
      <w:lang w:eastAsia="it-IT" w:bidi="it-IT"/>
    </w:rPr>
  </w:style>
  <w:style w:type="paragraph" w:styleId="Testofumetto">
    <w:name w:val="Balloon Text"/>
    <w:basedOn w:val="Normale"/>
    <w:link w:val="TestofumettoCarattere"/>
    <w:uiPriority w:val="99"/>
    <w:semiHidden/>
    <w:unhideWhenUsed/>
    <w:rsid w:val="0026680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66804"/>
    <w:rPr>
      <w:rFonts w:ascii="Times New Roman" w:eastAsia="Calibri" w:hAnsi="Times New Roman" w:cs="Times New Roman"/>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Garzoni</dc:creator>
  <cp:keywords/>
  <dc:description/>
  <cp:lastModifiedBy>STMAR3</cp:lastModifiedBy>
  <cp:revision>5</cp:revision>
  <dcterms:created xsi:type="dcterms:W3CDTF">2019-06-11T09:13:00Z</dcterms:created>
  <dcterms:modified xsi:type="dcterms:W3CDTF">2019-10-14T18:04:00Z</dcterms:modified>
</cp:coreProperties>
</file>